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F9" w:rsidRPr="000802C4" w:rsidRDefault="003A77F9" w:rsidP="004354C2">
      <w:pPr>
        <w:pStyle w:val="Header"/>
        <w:rPr>
          <w:rFonts w:ascii="Calibri" w:hAnsi="Calibri" w:cs="Calibri"/>
          <w:b/>
          <w:bCs/>
          <w:color w:val="1F497D"/>
          <w:sz w:val="22"/>
          <w:szCs w:val="22"/>
          <w:lang w:val="sr-Cyrl-CS"/>
        </w:rPr>
      </w:pPr>
      <w:r w:rsidRPr="000802C4">
        <w:rPr>
          <w:rFonts w:ascii="Calibri" w:hAnsi="Calibri" w:cs="Calibri"/>
          <w:color w:val="1F497D"/>
          <w:sz w:val="22"/>
          <w:szCs w:val="22"/>
          <w:lang w:val="sr-Latn-CS"/>
        </w:rPr>
        <w:t xml:space="preserve">                                                                                                          </w:t>
      </w:r>
    </w:p>
    <w:p w:rsidR="00E6645E" w:rsidRPr="000802C4" w:rsidRDefault="00E6645E" w:rsidP="004354C2">
      <w:pPr>
        <w:rPr>
          <w:color w:val="1F497D"/>
        </w:rPr>
      </w:pPr>
    </w:p>
    <w:tbl>
      <w:tblPr>
        <w:tblW w:w="11288" w:type="dxa"/>
        <w:jc w:val="center"/>
        <w:tblLook w:val="04A0" w:firstRow="1" w:lastRow="0" w:firstColumn="1" w:lastColumn="0" w:noHBand="0" w:noVBand="1"/>
      </w:tblPr>
      <w:tblGrid>
        <w:gridCol w:w="3782"/>
        <w:gridCol w:w="1803"/>
        <w:gridCol w:w="1327"/>
        <w:gridCol w:w="425"/>
        <w:gridCol w:w="265"/>
        <w:gridCol w:w="3686"/>
      </w:tblGrid>
      <w:tr w:rsidR="00ED41E3" w:rsidRPr="000802C4" w:rsidTr="00F90924">
        <w:trPr>
          <w:jc w:val="center"/>
        </w:trPr>
        <w:tc>
          <w:tcPr>
            <w:tcW w:w="5585" w:type="dxa"/>
            <w:gridSpan w:val="2"/>
            <w:shd w:val="clear" w:color="auto" w:fill="auto"/>
          </w:tcPr>
          <w:p w:rsidR="00ED41E3" w:rsidRPr="000802C4" w:rsidRDefault="00C57D5A" w:rsidP="004354C2">
            <w:pPr>
              <w:ind w:left="-113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1F497D"/>
                <w:sz w:val="22"/>
                <w:szCs w:val="22"/>
              </w:rPr>
              <w:drawing>
                <wp:inline distT="0" distB="0" distL="0" distR="0">
                  <wp:extent cx="1609725" cy="857250"/>
                  <wp:effectExtent l="19050" t="0" r="9525" b="0"/>
                  <wp:docPr id="1" name="Picture 1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3" w:type="dxa"/>
            <w:gridSpan w:val="4"/>
          </w:tcPr>
          <w:p w:rsidR="00ED41E3" w:rsidRPr="000802C4" w:rsidRDefault="00ED41E3" w:rsidP="004354C2">
            <w:pPr>
              <w:jc w:val="right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</w:tr>
      <w:tr w:rsidR="00ED41E3" w:rsidRPr="000802C4" w:rsidTr="00F90924">
        <w:trPr>
          <w:trHeight w:val="1418"/>
          <w:jc w:val="center"/>
        </w:trPr>
        <w:tc>
          <w:tcPr>
            <w:tcW w:w="6912" w:type="dxa"/>
            <w:gridSpan w:val="3"/>
            <w:vMerge w:val="restart"/>
            <w:shd w:val="clear" w:color="auto" w:fill="auto"/>
            <w:vAlign w:val="center"/>
          </w:tcPr>
          <w:p w:rsidR="00ED41E3" w:rsidRPr="000802C4" w:rsidRDefault="00C57D5A" w:rsidP="004354C2">
            <w:pPr>
              <w:ind w:left="-113"/>
              <w:jc w:val="both"/>
              <w:rPr>
                <w:rFonts w:ascii="Calibri" w:hAnsi="Calibri" w:cs="Arial"/>
                <w:noProof/>
                <w:color w:val="1F497D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noProof/>
                <w:color w:val="1F497D"/>
                <w:sz w:val="22"/>
                <w:szCs w:val="22"/>
              </w:rPr>
              <w:drawing>
                <wp:inline distT="0" distB="0" distL="0" distR="0">
                  <wp:extent cx="4095750" cy="2524125"/>
                  <wp:effectExtent l="19050" t="0" r="0" b="0"/>
                  <wp:docPr id="2" name="Picture 2" descr="New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ED41E3" w:rsidRPr="000802C4" w:rsidRDefault="00ED41E3" w:rsidP="004354C2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3951" w:type="dxa"/>
            <w:gridSpan w:val="2"/>
            <w:shd w:val="clear" w:color="auto" w:fill="auto"/>
            <w:vAlign w:val="center"/>
          </w:tcPr>
          <w:p w:rsidR="001B3AA8" w:rsidRPr="000802C4" w:rsidRDefault="001B3AA8" w:rsidP="001B3AA8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  <w:p w:rsidR="007E4FCB" w:rsidRPr="006610F0" w:rsidRDefault="002D74B8" w:rsidP="000C173E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32"/>
                <w:szCs w:val="32"/>
                <w:lang w:val="sr-Latn-CS"/>
              </w:rPr>
            </w:pPr>
            <w:bookmarkStart w:id="0" w:name="_GoBack"/>
            <w:r w:rsidRPr="006610F0">
              <w:rPr>
                <w:rFonts w:ascii="Calibri" w:hAnsi="Calibri" w:cs="Calibri"/>
                <w:b/>
                <w:bCs/>
                <w:color w:val="C00000"/>
                <w:sz w:val="32"/>
                <w:szCs w:val="32"/>
                <w:lang w:val="sr-Latn-CS"/>
              </w:rPr>
              <w:t xml:space="preserve">ANALIZA </w:t>
            </w:r>
            <w:r w:rsidR="007E0D46" w:rsidRPr="006610F0">
              <w:rPr>
                <w:rFonts w:ascii="Calibri" w:hAnsi="Calibri" w:cs="Calibri"/>
                <w:b/>
                <w:bCs/>
                <w:color w:val="C00000"/>
                <w:sz w:val="32"/>
                <w:szCs w:val="32"/>
                <w:lang w:val="sr-Latn-CS"/>
              </w:rPr>
              <w:t xml:space="preserve"> FINANSIJSKIH IZVEŠTAJA</w:t>
            </w:r>
          </w:p>
          <w:bookmarkEnd w:id="0"/>
          <w:p w:rsidR="00ED41E3" w:rsidRPr="000802C4" w:rsidRDefault="00ED41E3" w:rsidP="007E4FCB">
            <w:pPr>
              <w:rPr>
                <w:rFonts w:ascii="Calibri" w:hAnsi="Calibri" w:cs="Calibri"/>
                <w:noProof/>
                <w:color w:val="1F497D"/>
                <w:sz w:val="22"/>
                <w:szCs w:val="22"/>
                <w:lang w:val="sr-Latn-CS" w:eastAsia="sr-Latn-CS"/>
              </w:rPr>
            </w:pPr>
          </w:p>
        </w:tc>
      </w:tr>
      <w:tr w:rsidR="00ED41E3" w:rsidRPr="000802C4" w:rsidTr="00F90924">
        <w:trPr>
          <w:trHeight w:val="964"/>
          <w:jc w:val="center"/>
        </w:trPr>
        <w:tc>
          <w:tcPr>
            <w:tcW w:w="6912" w:type="dxa"/>
            <w:gridSpan w:val="3"/>
            <w:vMerge/>
            <w:shd w:val="clear" w:color="auto" w:fill="auto"/>
          </w:tcPr>
          <w:p w:rsidR="00ED41E3" w:rsidRPr="000802C4" w:rsidRDefault="00ED41E3" w:rsidP="004354C2">
            <w:pPr>
              <w:rPr>
                <w:rFonts w:ascii="Calibri" w:hAnsi="Calibri" w:cs="Calibri"/>
                <w:noProof/>
                <w:color w:val="1F497D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25" w:type="dxa"/>
          </w:tcPr>
          <w:p w:rsidR="00ED41E3" w:rsidRPr="000802C4" w:rsidRDefault="00ED41E3" w:rsidP="004354C2">
            <w:pPr>
              <w:jc w:val="center"/>
              <w:rPr>
                <w:rFonts w:ascii="Calibri" w:hAnsi="Calibri" w:cs="Calibri"/>
                <w:color w:val="1F497D"/>
                <w:sz w:val="30"/>
                <w:szCs w:val="30"/>
              </w:rPr>
            </w:pPr>
          </w:p>
        </w:tc>
        <w:tc>
          <w:tcPr>
            <w:tcW w:w="3951" w:type="dxa"/>
            <w:gridSpan w:val="2"/>
            <w:shd w:val="clear" w:color="auto" w:fill="auto"/>
            <w:vAlign w:val="center"/>
          </w:tcPr>
          <w:p w:rsidR="00ED41E3" w:rsidRPr="002D74B8" w:rsidRDefault="002A2072" w:rsidP="004354C2">
            <w:pPr>
              <w:jc w:val="center"/>
              <w:rPr>
                <w:rFonts w:ascii="Calibri" w:hAnsi="Calibri" w:cs="Calibri"/>
                <w:color w:val="1F497D"/>
                <w:sz w:val="26"/>
                <w:szCs w:val="26"/>
              </w:rPr>
            </w:pPr>
            <w:r>
              <w:rPr>
                <w:rFonts w:ascii="Calibri" w:hAnsi="Calibri" w:cs="Calibri"/>
                <w:color w:val="1F497D"/>
                <w:sz w:val="26"/>
                <w:szCs w:val="26"/>
              </w:rPr>
              <w:t>24.04.2019</w:t>
            </w:r>
            <w:r w:rsidR="00730233">
              <w:rPr>
                <w:rFonts w:ascii="Calibri" w:hAnsi="Calibri" w:cs="Calibri"/>
                <w:color w:val="1F497D"/>
                <w:sz w:val="26"/>
                <w:szCs w:val="26"/>
              </w:rPr>
              <w:t>.</w:t>
            </w:r>
            <w:r>
              <w:rPr>
                <w:rFonts w:ascii="Calibri" w:hAnsi="Calibri" w:cs="Calibri"/>
                <w:color w:val="1F497D"/>
                <w:sz w:val="26"/>
                <w:szCs w:val="26"/>
              </w:rPr>
              <w:t xml:space="preserve"> god</w:t>
            </w:r>
          </w:p>
          <w:p w:rsidR="00ED41E3" w:rsidRPr="002D74B8" w:rsidRDefault="00ED41E3" w:rsidP="000B18ED">
            <w:pPr>
              <w:jc w:val="center"/>
              <w:rPr>
                <w:rFonts w:ascii="Calibri" w:hAnsi="Calibri" w:cs="Calibri"/>
                <w:noProof/>
                <w:color w:val="1F497D"/>
                <w:sz w:val="26"/>
                <w:szCs w:val="26"/>
                <w:lang w:val="sr-Latn-CS" w:eastAsia="sr-Latn-CS"/>
              </w:rPr>
            </w:pPr>
            <w:r w:rsidRPr="002D74B8">
              <w:rPr>
                <w:rFonts w:ascii="Calibri" w:hAnsi="Calibri" w:cs="Calibri"/>
                <w:color w:val="1F497D"/>
                <w:sz w:val="26"/>
                <w:szCs w:val="26"/>
              </w:rPr>
              <w:t xml:space="preserve">od </w:t>
            </w:r>
            <w:r w:rsidR="007E0D46">
              <w:rPr>
                <w:rFonts w:ascii="Calibri" w:hAnsi="Calibri" w:cs="Calibri"/>
                <w:color w:val="1F497D"/>
                <w:sz w:val="26"/>
                <w:szCs w:val="26"/>
              </w:rPr>
              <w:t>09</w:t>
            </w:r>
            <w:r w:rsidR="00277C6A" w:rsidRPr="002D74B8">
              <w:rPr>
                <w:rFonts w:ascii="Calibri" w:hAnsi="Calibri" w:cs="Calibri"/>
                <w:color w:val="1F497D"/>
                <w:sz w:val="26"/>
                <w:szCs w:val="26"/>
              </w:rPr>
              <w:t>.</w:t>
            </w:r>
            <w:r w:rsidR="000B18ED">
              <w:rPr>
                <w:rFonts w:ascii="Calibri" w:hAnsi="Calibri" w:cs="Calibri"/>
                <w:color w:val="1F497D"/>
                <w:sz w:val="26"/>
                <w:szCs w:val="26"/>
              </w:rPr>
              <w:t>0</w:t>
            </w:r>
            <w:r w:rsidR="00277C6A" w:rsidRPr="002D74B8">
              <w:rPr>
                <w:rFonts w:ascii="Calibri" w:hAnsi="Calibri" w:cs="Calibri"/>
                <w:color w:val="1F497D"/>
                <w:sz w:val="26"/>
                <w:szCs w:val="26"/>
              </w:rPr>
              <w:t>0</w:t>
            </w:r>
            <w:r w:rsidR="006538DF" w:rsidRPr="002D74B8">
              <w:rPr>
                <w:rFonts w:ascii="Calibri" w:hAnsi="Calibri" w:cs="Calibri"/>
                <w:color w:val="1F497D"/>
                <w:sz w:val="26"/>
                <w:szCs w:val="26"/>
              </w:rPr>
              <w:t xml:space="preserve"> do 1</w:t>
            </w:r>
            <w:r w:rsidR="0040360F">
              <w:rPr>
                <w:rFonts w:ascii="Calibri" w:hAnsi="Calibri" w:cs="Calibri"/>
                <w:color w:val="1F497D"/>
                <w:sz w:val="26"/>
                <w:szCs w:val="26"/>
              </w:rPr>
              <w:t>5</w:t>
            </w:r>
            <w:r w:rsidR="007558F5" w:rsidRPr="002D74B8">
              <w:rPr>
                <w:rFonts w:ascii="Calibri" w:hAnsi="Calibri" w:cs="Calibri"/>
                <w:color w:val="1F497D"/>
                <w:sz w:val="26"/>
                <w:szCs w:val="26"/>
              </w:rPr>
              <w:t>.</w:t>
            </w:r>
            <w:r w:rsidR="006538DF" w:rsidRPr="002D74B8">
              <w:rPr>
                <w:rFonts w:ascii="Calibri" w:hAnsi="Calibri" w:cs="Calibri"/>
                <w:color w:val="1F497D"/>
                <w:sz w:val="26"/>
                <w:szCs w:val="26"/>
              </w:rPr>
              <w:t>00</w:t>
            </w:r>
            <w:r w:rsidRPr="002D74B8">
              <w:rPr>
                <w:rFonts w:ascii="Calibri" w:hAnsi="Calibri" w:cs="Calibri"/>
                <w:color w:val="1F497D"/>
                <w:sz w:val="26"/>
                <w:szCs w:val="26"/>
              </w:rPr>
              <w:t xml:space="preserve"> sati</w:t>
            </w:r>
          </w:p>
        </w:tc>
      </w:tr>
      <w:tr w:rsidR="00ED41E3" w:rsidRPr="000802C4" w:rsidTr="00F90924">
        <w:trPr>
          <w:trHeight w:val="964"/>
          <w:jc w:val="center"/>
        </w:trPr>
        <w:tc>
          <w:tcPr>
            <w:tcW w:w="6912" w:type="dxa"/>
            <w:gridSpan w:val="3"/>
            <w:vMerge/>
            <w:shd w:val="clear" w:color="auto" w:fill="auto"/>
          </w:tcPr>
          <w:p w:rsidR="00ED41E3" w:rsidRPr="000802C4" w:rsidRDefault="00ED41E3" w:rsidP="004354C2">
            <w:pPr>
              <w:rPr>
                <w:rFonts w:ascii="Calibri" w:hAnsi="Calibri" w:cs="Calibri"/>
                <w:noProof/>
                <w:color w:val="1F497D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25" w:type="dxa"/>
          </w:tcPr>
          <w:p w:rsidR="00ED41E3" w:rsidRPr="000802C4" w:rsidRDefault="00ED41E3" w:rsidP="004354C2">
            <w:pPr>
              <w:jc w:val="center"/>
              <w:rPr>
                <w:rFonts w:ascii="Calibri" w:hAnsi="Calibri" w:cs="Calibri"/>
                <w:color w:val="1F497D"/>
                <w:sz w:val="28"/>
                <w:szCs w:val="28"/>
                <w:lang w:val="sr-Latn-CS"/>
              </w:rPr>
            </w:pPr>
          </w:p>
        </w:tc>
        <w:tc>
          <w:tcPr>
            <w:tcW w:w="3951" w:type="dxa"/>
            <w:gridSpan w:val="2"/>
            <w:shd w:val="clear" w:color="auto" w:fill="auto"/>
            <w:vAlign w:val="center"/>
          </w:tcPr>
          <w:p w:rsidR="008E2A17" w:rsidRDefault="008E2A17" w:rsidP="008E2A17">
            <w:pPr>
              <w:jc w:val="center"/>
              <w:rPr>
                <w:rFonts w:ascii="Calibri" w:hAnsi="Calibri" w:cs="Calibri"/>
                <w:color w:val="1F497D"/>
                <w:sz w:val="28"/>
                <w:szCs w:val="28"/>
                <w:lang w:val="sr-Latn-CS"/>
              </w:rPr>
            </w:pPr>
            <w:r>
              <w:rPr>
                <w:rFonts w:ascii="Calibri" w:hAnsi="Calibri" w:cs="Calibri"/>
                <w:color w:val="1F497D"/>
                <w:sz w:val="28"/>
                <w:szCs w:val="28"/>
                <w:lang w:val="sr-Latn-CS"/>
              </w:rPr>
              <w:t>Privredna komora Srbije, Beograd, Kneza Miloša br.12</w:t>
            </w:r>
          </w:p>
          <w:p w:rsidR="00637FA1" w:rsidRPr="002D74B8" w:rsidRDefault="00637FA1" w:rsidP="008E2A17">
            <w:pPr>
              <w:jc w:val="center"/>
              <w:rPr>
                <w:rFonts w:ascii="Calibri" w:hAnsi="Calibri" w:cs="Calibri"/>
                <w:noProof/>
                <w:color w:val="1F497D"/>
                <w:sz w:val="26"/>
                <w:szCs w:val="26"/>
                <w:lang w:val="sr-Latn-CS" w:eastAsia="sr-Latn-CS"/>
              </w:rPr>
            </w:pPr>
            <w:r>
              <w:rPr>
                <w:rFonts w:ascii="Calibri" w:hAnsi="Calibri" w:cs="Calibri"/>
                <w:color w:val="1F497D"/>
                <w:sz w:val="28"/>
                <w:szCs w:val="28"/>
                <w:lang w:val="sr-Latn-CS"/>
              </w:rPr>
              <w:t>Sala međusprat</w:t>
            </w:r>
          </w:p>
          <w:p w:rsidR="00643B93" w:rsidRPr="002D74B8" w:rsidRDefault="00643B93" w:rsidP="008E2A17">
            <w:pPr>
              <w:jc w:val="center"/>
              <w:rPr>
                <w:rFonts w:ascii="Calibri" w:hAnsi="Calibri" w:cs="Calibri"/>
                <w:noProof/>
                <w:color w:val="1F497D"/>
                <w:sz w:val="26"/>
                <w:szCs w:val="26"/>
                <w:lang w:val="sr-Latn-CS" w:eastAsia="sr-Latn-CS"/>
              </w:rPr>
            </w:pPr>
          </w:p>
        </w:tc>
      </w:tr>
      <w:tr w:rsidR="00ED41E3" w:rsidRPr="000802C4" w:rsidTr="00F90924">
        <w:trPr>
          <w:trHeight w:val="432"/>
          <w:jc w:val="center"/>
        </w:trPr>
        <w:tc>
          <w:tcPr>
            <w:tcW w:w="6912" w:type="dxa"/>
            <w:gridSpan w:val="3"/>
            <w:vMerge/>
            <w:shd w:val="clear" w:color="auto" w:fill="auto"/>
          </w:tcPr>
          <w:p w:rsidR="00ED41E3" w:rsidRPr="000802C4" w:rsidRDefault="00ED41E3" w:rsidP="004354C2">
            <w:pPr>
              <w:rPr>
                <w:rFonts w:ascii="Calibri" w:hAnsi="Calibri" w:cs="Calibri"/>
                <w:noProof/>
                <w:color w:val="1F497D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25" w:type="dxa"/>
          </w:tcPr>
          <w:p w:rsidR="00ED41E3" w:rsidRPr="000802C4" w:rsidRDefault="00ED41E3" w:rsidP="004354C2">
            <w:pPr>
              <w:jc w:val="center"/>
              <w:rPr>
                <w:rFonts w:ascii="Calibri" w:hAnsi="Calibri" w:cs="Calibri"/>
                <w:b/>
                <w:color w:val="1F497D"/>
                <w:sz w:val="28"/>
                <w:szCs w:val="28"/>
                <w:lang w:val="pl-PL"/>
              </w:rPr>
            </w:pPr>
          </w:p>
        </w:tc>
        <w:tc>
          <w:tcPr>
            <w:tcW w:w="3951" w:type="dxa"/>
            <w:gridSpan w:val="2"/>
            <w:shd w:val="clear" w:color="auto" w:fill="auto"/>
            <w:vAlign w:val="center"/>
          </w:tcPr>
          <w:p w:rsidR="00ED41E3" w:rsidRPr="00637FA1" w:rsidRDefault="00ED41E3" w:rsidP="004354C2">
            <w:pPr>
              <w:jc w:val="center"/>
              <w:rPr>
                <w:rFonts w:ascii="Calibri" w:hAnsi="Calibri" w:cs="Calibri"/>
                <w:color w:val="1F497D"/>
                <w:sz w:val="28"/>
                <w:szCs w:val="28"/>
                <w:u w:val="single"/>
                <w:lang w:val="sr-Latn-CS"/>
              </w:rPr>
            </w:pPr>
          </w:p>
        </w:tc>
      </w:tr>
      <w:tr w:rsidR="00ED41E3" w:rsidRPr="000802C4" w:rsidTr="00F90924">
        <w:trPr>
          <w:trHeight w:val="397"/>
          <w:jc w:val="center"/>
        </w:trPr>
        <w:tc>
          <w:tcPr>
            <w:tcW w:w="6912" w:type="dxa"/>
            <w:gridSpan w:val="3"/>
            <w:shd w:val="clear" w:color="auto" w:fill="1F497D"/>
          </w:tcPr>
          <w:p w:rsidR="00ED41E3" w:rsidRPr="000802C4" w:rsidRDefault="00ED41E3" w:rsidP="004354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shd w:val="clear" w:color="auto" w:fill="1F497D"/>
          </w:tcPr>
          <w:p w:rsidR="00ED41E3" w:rsidRPr="000802C4" w:rsidRDefault="00ED41E3" w:rsidP="004354C2">
            <w:pPr>
              <w:jc w:val="center"/>
              <w:rPr>
                <w:rFonts w:ascii="Calibri" w:hAnsi="Calibri" w:cs="Calibri"/>
                <w:b/>
                <w:color w:val="1F497D"/>
                <w:sz w:val="28"/>
                <w:szCs w:val="28"/>
                <w:lang w:val="sr-Latn-CS"/>
              </w:rPr>
            </w:pPr>
          </w:p>
        </w:tc>
        <w:tc>
          <w:tcPr>
            <w:tcW w:w="3951" w:type="dxa"/>
            <w:gridSpan w:val="2"/>
            <w:shd w:val="clear" w:color="auto" w:fill="1F497D"/>
            <w:vAlign w:val="center"/>
          </w:tcPr>
          <w:p w:rsidR="00ED41E3" w:rsidRPr="000802C4" w:rsidRDefault="00ED41E3" w:rsidP="004354C2">
            <w:pPr>
              <w:jc w:val="center"/>
              <w:rPr>
                <w:rFonts w:ascii="Calibri" w:hAnsi="Calibri" w:cs="Calibri"/>
                <w:b/>
                <w:color w:val="1F497D"/>
                <w:sz w:val="28"/>
                <w:szCs w:val="28"/>
                <w:lang w:val="sr-Latn-CS"/>
              </w:rPr>
            </w:pPr>
          </w:p>
        </w:tc>
      </w:tr>
      <w:tr w:rsidR="00ED41E3" w:rsidRPr="000802C4" w:rsidTr="00F90924">
        <w:trPr>
          <w:trHeight w:val="284"/>
          <w:jc w:val="center"/>
        </w:trPr>
        <w:tc>
          <w:tcPr>
            <w:tcW w:w="6912" w:type="dxa"/>
            <w:gridSpan w:val="3"/>
            <w:shd w:val="clear" w:color="auto" w:fill="auto"/>
          </w:tcPr>
          <w:p w:rsidR="00ED41E3" w:rsidRPr="000802C4" w:rsidRDefault="00ED41E3" w:rsidP="004354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1F497D"/>
                <w:sz w:val="16"/>
                <w:szCs w:val="16"/>
                <w:lang w:val="pt-BR"/>
              </w:rPr>
            </w:pPr>
          </w:p>
        </w:tc>
        <w:tc>
          <w:tcPr>
            <w:tcW w:w="425" w:type="dxa"/>
          </w:tcPr>
          <w:p w:rsidR="00ED41E3" w:rsidRPr="000802C4" w:rsidRDefault="00ED41E3" w:rsidP="004354C2">
            <w:p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  <w:lang w:val="sr-Latn-CS"/>
              </w:rPr>
            </w:pPr>
          </w:p>
        </w:tc>
        <w:tc>
          <w:tcPr>
            <w:tcW w:w="3951" w:type="dxa"/>
            <w:gridSpan w:val="2"/>
            <w:tcBorders>
              <w:bottom w:val="single" w:sz="4" w:space="0" w:color="1F497D"/>
            </w:tcBorders>
            <w:shd w:val="clear" w:color="auto" w:fill="auto"/>
          </w:tcPr>
          <w:p w:rsidR="00ED41E3" w:rsidRPr="000802C4" w:rsidRDefault="00ED41E3" w:rsidP="004354C2">
            <w:p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  <w:lang w:val="sr-Latn-CS"/>
              </w:rPr>
            </w:pPr>
          </w:p>
        </w:tc>
      </w:tr>
      <w:tr w:rsidR="00ED41E3" w:rsidRPr="000802C4" w:rsidTr="00730233">
        <w:trPr>
          <w:trHeight w:val="998"/>
          <w:jc w:val="center"/>
        </w:trPr>
        <w:tc>
          <w:tcPr>
            <w:tcW w:w="6912" w:type="dxa"/>
            <w:gridSpan w:val="3"/>
            <w:vMerge w:val="restart"/>
            <w:shd w:val="clear" w:color="auto" w:fill="auto"/>
            <w:vAlign w:val="center"/>
          </w:tcPr>
          <w:p w:rsidR="00C231C6" w:rsidRPr="000802C4" w:rsidRDefault="00C231C6" w:rsidP="00530412">
            <w:pPr>
              <w:rPr>
                <w:rFonts w:ascii="Calibri" w:hAnsi="Calibri" w:cs="Calibri"/>
                <w:b/>
                <w:color w:val="1F497D"/>
                <w:w w:val="120"/>
                <w:sz w:val="22"/>
                <w:szCs w:val="22"/>
                <w:lang w:val="sr-Latn-CS"/>
              </w:rPr>
            </w:pPr>
          </w:p>
          <w:p w:rsidR="00530412" w:rsidRDefault="00F30B84" w:rsidP="000B3688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0802C4">
              <w:rPr>
                <w:rFonts w:ascii="Calibri" w:hAnsi="Calibri" w:cs="Calibri"/>
                <w:b/>
                <w:color w:val="1F497D"/>
                <w:w w:val="120"/>
                <w:sz w:val="22"/>
                <w:szCs w:val="22"/>
                <w:lang w:val="sr-Cyrl-CS"/>
              </w:rPr>
              <w:t>ТЕМЕ:</w:t>
            </w:r>
            <w:r w:rsidR="005F4EE6" w:rsidRPr="000802C4">
              <w:rPr>
                <w:rFonts w:ascii="Calibri" w:hAnsi="Calibri" w:cs="Calibri"/>
                <w:b/>
                <w:color w:val="1F497D"/>
                <w:w w:val="120"/>
                <w:sz w:val="22"/>
                <w:szCs w:val="22"/>
                <w:lang w:val="sr-Latn-CS"/>
              </w:rPr>
              <w:br/>
            </w:r>
          </w:p>
          <w:p w:rsidR="002D74B8" w:rsidRPr="002D74B8" w:rsidRDefault="002D74B8" w:rsidP="002D74B8">
            <w:pPr>
              <w:numPr>
                <w:ilvl w:val="0"/>
                <w:numId w:val="41"/>
              </w:numPr>
              <w:jc w:val="both"/>
              <w:rPr>
                <w:rFonts w:ascii="Calibri" w:hAnsi="Calibri"/>
                <w:color w:val="365F91"/>
              </w:rPr>
            </w:pPr>
            <w:r w:rsidRPr="002D74B8">
              <w:rPr>
                <w:rFonts w:ascii="Calibri" w:hAnsi="Calibri"/>
                <w:color w:val="365F91"/>
              </w:rPr>
              <w:t xml:space="preserve">Struktura i tumačenje finansijskih izveštaja </w:t>
            </w:r>
          </w:p>
          <w:p w:rsidR="000B18ED" w:rsidRDefault="000B18ED" w:rsidP="002D74B8">
            <w:pPr>
              <w:numPr>
                <w:ilvl w:val="0"/>
                <w:numId w:val="41"/>
              </w:numPr>
              <w:jc w:val="both"/>
              <w:rPr>
                <w:rFonts w:ascii="Calibri" w:hAnsi="Calibri"/>
                <w:color w:val="365F91"/>
              </w:rPr>
            </w:pPr>
            <w:r>
              <w:rPr>
                <w:rFonts w:ascii="Calibri" w:hAnsi="Calibri"/>
                <w:color w:val="365F91"/>
              </w:rPr>
              <w:t xml:space="preserve">Analiza bilansa stanja i  bilansa uspeha </w:t>
            </w:r>
          </w:p>
          <w:p w:rsidR="002D74B8" w:rsidRPr="002D74B8" w:rsidRDefault="000B18ED" w:rsidP="002D74B8">
            <w:pPr>
              <w:numPr>
                <w:ilvl w:val="0"/>
                <w:numId w:val="41"/>
              </w:numPr>
              <w:jc w:val="both"/>
              <w:rPr>
                <w:rFonts w:ascii="Calibri" w:hAnsi="Calibri"/>
                <w:color w:val="365F91"/>
              </w:rPr>
            </w:pPr>
            <w:r>
              <w:rPr>
                <w:rFonts w:ascii="Calibri" w:hAnsi="Calibri"/>
                <w:color w:val="365F91"/>
              </w:rPr>
              <w:t>Cash flow analiza (direktan i indirektan metod)</w:t>
            </w:r>
          </w:p>
          <w:p w:rsidR="002D74B8" w:rsidRPr="002D74B8" w:rsidRDefault="002D74B8" w:rsidP="002D74B8">
            <w:pPr>
              <w:numPr>
                <w:ilvl w:val="0"/>
                <w:numId w:val="41"/>
              </w:numPr>
              <w:jc w:val="both"/>
              <w:rPr>
                <w:rFonts w:ascii="Calibri" w:hAnsi="Calibri"/>
                <w:color w:val="365F91"/>
              </w:rPr>
            </w:pPr>
            <w:r w:rsidRPr="002D74B8">
              <w:rPr>
                <w:rFonts w:ascii="Calibri" w:hAnsi="Calibri"/>
                <w:color w:val="365F91"/>
              </w:rPr>
              <w:t>Horizontalna i vertikalna analiza finansijskih izveštaja</w:t>
            </w:r>
          </w:p>
          <w:p w:rsidR="002D74B8" w:rsidRPr="002D74B8" w:rsidRDefault="002D74B8" w:rsidP="002D74B8">
            <w:pPr>
              <w:numPr>
                <w:ilvl w:val="0"/>
                <w:numId w:val="41"/>
              </w:numPr>
              <w:jc w:val="both"/>
              <w:rPr>
                <w:rFonts w:ascii="Calibri" w:hAnsi="Calibri"/>
                <w:color w:val="365F91"/>
              </w:rPr>
            </w:pPr>
            <w:r w:rsidRPr="002D74B8">
              <w:rPr>
                <w:rFonts w:ascii="Calibri" w:hAnsi="Calibri"/>
                <w:color w:val="365F91"/>
              </w:rPr>
              <w:t xml:space="preserve">Racio analiza i objašnjenje finansijskih pokazatelja </w:t>
            </w:r>
          </w:p>
          <w:p w:rsidR="002D74B8" w:rsidRPr="002D74B8" w:rsidRDefault="002D74B8" w:rsidP="002D74B8">
            <w:pPr>
              <w:numPr>
                <w:ilvl w:val="0"/>
                <w:numId w:val="41"/>
              </w:numPr>
              <w:jc w:val="both"/>
              <w:rPr>
                <w:rFonts w:ascii="Calibri" w:hAnsi="Calibri"/>
                <w:color w:val="365F91"/>
              </w:rPr>
            </w:pPr>
            <w:r w:rsidRPr="002D74B8">
              <w:rPr>
                <w:rFonts w:ascii="Calibri" w:hAnsi="Calibri"/>
                <w:color w:val="365F91"/>
              </w:rPr>
              <w:t>Analiza neto obrtnog fonda</w:t>
            </w:r>
          </w:p>
          <w:p w:rsidR="002D74B8" w:rsidRPr="002D74B8" w:rsidRDefault="002D74B8" w:rsidP="002D74B8">
            <w:pPr>
              <w:numPr>
                <w:ilvl w:val="0"/>
                <w:numId w:val="41"/>
              </w:numPr>
              <w:jc w:val="both"/>
              <w:rPr>
                <w:rFonts w:ascii="Calibri" w:hAnsi="Calibri"/>
                <w:color w:val="365F91"/>
              </w:rPr>
            </w:pPr>
            <w:r w:rsidRPr="002D74B8">
              <w:rPr>
                <w:rFonts w:ascii="Calibri" w:hAnsi="Calibri"/>
                <w:color w:val="365F91"/>
              </w:rPr>
              <w:t>DuPont analiza</w:t>
            </w:r>
          </w:p>
          <w:p w:rsidR="002D74B8" w:rsidRPr="002D74B8" w:rsidRDefault="002D74B8" w:rsidP="002D74B8">
            <w:pPr>
              <w:numPr>
                <w:ilvl w:val="0"/>
                <w:numId w:val="41"/>
              </w:numPr>
              <w:jc w:val="both"/>
              <w:rPr>
                <w:rFonts w:ascii="Calibri" w:hAnsi="Calibri"/>
                <w:color w:val="365F91"/>
              </w:rPr>
            </w:pPr>
            <w:r w:rsidRPr="002D74B8">
              <w:rPr>
                <w:rFonts w:ascii="Calibri" w:hAnsi="Calibri"/>
                <w:color w:val="365F91"/>
              </w:rPr>
              <w:t xml:space="preserve">Ocena boniteta privrednog subjekta </w:t>
            </w:r>
          </w:p>
          <w:p w:rsidR="002D74B8" w:rsidRDefault="002D74B8" w:rsidP="002D74B8">
            <w:pPr>
              <w:numPr>
                <w:ilvl w:val="0"/>
                <w:numId w:val="41"/>
              </w:numPr>
              <w:jc w:val="both"/>
              <w:rPr>
                <w:rFonts w:ascii="Calibri" w:hAnsi="Calibri"/>
                <w:color w:val="365F91"/>
              </w:rPr>
            </w:pPr>
            <w:r w:rsidRPr="002D74B8">
              <w:rPr>
                <w:rFonts w:ascii="Calibri" w:hAnsi="Calibri"/>
                <w:color w:val="365F91"/>
              </w:rPr>
              <w:t>Analiza prelomne tačke rentabilnosti</w:t>
            </w:r>
          </w:p>
          <w:p w:rsidR="00C846AC" w:rsidRDefault="00AE0794" w:rsidP="00C846AC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color w:val="365F91"/>
              </w:rPr>
            </w:pPr>
            <w:r>
              <w:rPr>
                <w:rFonts w:ascii="Calibri" w:hAnsi="Calibri"/>
                <w:color w:val="365F91"/>
              </w:rPr>
              <w:t>Primer</w:t>
            </w:r>
            <w:r w:rsidR="00C846AC">
              <w:rPr>
                <w:rFonts w:ascii="Calibri" w:hAnsi="Calibri"/>
                <w:color w:val="365F91"/>
              </w:rPr>
              <w:t xml:space="preserve"> menadžerskih izveštaja</w:t>
            </w:r>
          </w:p>
          <w:p w:rsidR="002D74B8" w:rsidRPr="002D74B8" w:rsidRDefault="002D74B8" w:rsidP="002D74B8">
            <w:pPr>
              <w:numPr>
                <w:ilvl w:val="0"/>
                <w:numId w:val="41"/>
              </w:numPr>
              <w:jc w:val="both"/>
              <w:rPr>
                <w:rFonts w:ascii="Calibri" w:hAnsi="Calibri"/>
                <w:color w:val="365F91"/>
                <w:sz w:val="22"/>
                <w:szCs w:val="22"/>
              </w:rPr>
            </w:pPr>
            <w:r w:rsidRPr="002D74B8">
              <w:rPr>
                <w:rFonts w:ascii="Calibri" w:hAnsi="Calibri"/>
                <w:color w:val="365F91"/>
              </w:rPr>
              <w:t>Praktični primeri i vežbe</w:t>
            </w:r>
          </w:p>
          <w:p w:rsidR="00F72F08" w:rsidRPr="000802C4" w:rsidRDefault="00F72F08" w:rsidP="002D74B8">
            <w:pPr>
              <w:ind w:left="720"/>
              <w:jc w:val="both"/>
              <w:rPr>
                <w:rFonts w:ascii="Calibri" w:hAnsi="Calibri" w:cs="Calibri"/>
                <w:b/>
                <w:noProof/>
                <w:color w:val="1F497D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25" w:type="dxa"/>
            <w:tcBorders>
              <w:right w:val="single" w:sz="4" w:space="0" w:color="1F497D"/>
            </w:tcBorders>
          </w:tcPr>
          <w:p w:rsidR="00ED41E3" w:rsidRPr="000C173E" w:rsidRDefault="00ED41E3" w:rsidP="00887ECC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suppressAutoHyphens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  <w:lang w:val="de-DE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2D74B8" w:rsidRPr="002D74B8" w:rsidRDefault="00073C60" w:rsidP="007962B9">
            <w:p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  <w:lang w:val="sr-Latn-CS"/>
              </w:rPr>
            </w:pPr>
            <w:r w:rsidRPr="000802C4">
              <w:rPr>
                <w:rFonts w:ascii="Calibri" w:hAnsi="Calibri" w:cs="Calibri"/>
                <w:b/>
                <w:color w:val="1F497D"/>
                <w:sz w:val="22"/>
                <w:szCs w:val="22"/>
                <w:lang w:val="sr-Latn-CS"/>
              </w:rPr>
              <w:t>PREDAVAČ:</w:t>
            </w:r>
          </w:p>
          <w:p w:rsidR="00C90E2C" w:rsidRDefault="002D74B8" w:rsidP="007962B9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Vera Lončar</w:t>
            </w:r>
          </w:p>
          <w:p w:rsidR="00C90E2C" w:rsidRPr="002D74B8" w:rsidRDefault="002D74B8" w:rsidP="007962B9">
            <w:p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ACCOUNT DOO NOVI SAD</w:t>
            </w:r>
          </w:p>
        </w:tc>
      </w:tr>
      <w:tr w:rsidR="00ED41E3" w:rsidRPr="000802C4" w:rsidTr="00F90924">
        <w:trPr>
          <w:trHeight w:val="152"/>
          <w:jc w:val="center"/>
        </w:trPr>
        <w:tc>
          <w:tcPr>
            <w:tcW w:w="6912" w:type="dxa"/>
            <w:gridSpan w:val="3"/>
            <w:vMerge/>
            <w:shd w:val="clear" w:color="auto" w:fill="auto"/>
            <w:vAlign w:val="center"/>
          </w:tcPr>
          <w:p w:rsidR="00ED41E3" w:rsidRPr="000802C4" w:rsidRDefault="00ED41E3" w:rsidP="00887E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</w:tcPr>
          <w:p w:rsidR="00ED41E3" w:rsidRPr="000802C4" w:rsidRDefault="00ED41E3" w:rsidP="00887ECC">
            <w:p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  <w:lang w:val="sr-Latn-CS"/>
              </w:rPr>
            </w:pPr>
          </w:p>
        </w:tc>
        <w:tc>
          <w:tcPr>
            <w:tcW w:w="265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</w:tcPr>
          <w:p w:rsidR="00ED41E3" w:rsidRPr="000802C4" w:rsidRDefault="00ED41E3" w:rsidP="00887ECC">
            <w:p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  <w:lang w:val="sr-Latn-CS"/>
              </w:rPr>
            </w:pPr>
          </w:p>
        </w:tc>
        <w:tc>
          <w:tcPr>
            <w:tcW w:w="3686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</w:tcPr>
          <w:p w:rsidR="00ED41E3" w:rsidRPr="000802C4" w:rsidRDefault="00ED41E3" w:rsidP="00887ECC">
            <w:p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  <w:lang w:val="sr-Latn-CS"/>
              </w:rPr>
            </w:pPr>
          </w:p>
        </w:tc>
      </w:tr>
      <w:tr w:rsidR="00ED41E3" w:rsidRPr="000802C4" w:rsidTr="00730233">
        <w:trPr>
          <w:trHeight w:val="4922"/>
          <w:jc w:val="center"/>
        </w:trPr>
        <w:tc>
          <w:tcPr>
            <w:tcW w:w="6912" w:type="dxa"/>
            <w:gridSpan w:val="3"/>
            <w:vMerge/>
            <w:shd w:val="clear" w:color="auto" w:fill="auto"/>
          </w:tcPr>
          <w:p w:rsidR="00ED41E3" w:rsidRPr="000802C4" w:rsidRDefault="00ED41E3" w:rsidP="00887E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right w:val="single" w:sz="4" w:space="0" w:color="1F497D"/>
            </w:tcBorders>
          </w:tcPr>
          <w:p w:rsidR="00ED41E3" w:rsidRPr="000802C4" w:rsidRDefault="002F0437" w:rsidP="00887ECC">
            <w:p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  <w:lang w:val="sr-Latn-CS"/>
              </w:rPr>
            </w:pPr>
            <w:r w:rsidRPr="000802C4">
              <w:rPr>
                <w:rFonts w:ascii="Calibri" w:hAnsi="Calibri" w:cs="Calibri"/>
                <w:b/>
                <w:color w:val="1F497D"/>
                <w:sz w:val="22"/>
                <w:szCs w:val="22"/>
                <w:lang w:val="sr-Latn-CS"/>
              </w:rPr>
              <w:br/>
            </w:r>
            <w:r w:rsidRPr="000802C4">
              <w:rPr>
                <w:rFonts w:ascii="Calibri" w:hAnsi="Calibri" w:cs="Calibri"/>
                <w:b/>
                <w:color w:val="1F497D"/>
                <w:sz w:val="22"/>
                <w:szCs w:val="22"/>
                <w:lang w:val="sr-Latn-CS"/>
              </w:rPr>
              <w:br/>
            </w:r>
            <w:r w:rsidRPr="000802C4">
              <w:rPr>
                <w:rFonts w:ascii="Calibri" w:hAnsi="Calibri" w:cs="Calibri"/>
                <w:b/>
                <w:color w:val="1F497D"/>
                <w:sz w:val="22"/>
                <w:szCs w:val="22"/>
                <w:lang w:val="sr-Latn-CS"/>
              </w:rPr>
              <w:br/>
            </w:r>
          </w:p>
        </w:tc>
        <w:tc>
          <w:tcPr>
            <w:tcW w:w="3951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D536FB" w:rsidRDefault="00073C60" w:rsidP="00D536FB">
            <w:pPr>
              <w:ind w:left="720" w:hanging="720"/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val="sr-Latn-CS"/>
              </w:rPr>
            </w:pPr>
            <w:r w:rsidRPr="000802C4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val="sr-Latn-CS"/>
              </w:rPr>
              <w:t>Seminar je namenjen:</w:t>
            </w:r>
          </w:p>
          <w:p w:rsidR="002D74B8" w:rsidRDefault="002D74B8" w:rsidP="00D536FB">
            <w:pPr>
              <w:ind w:left="720" w:hanging="720"/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</w:pPr>
          </w:p>
          <w:p w:rsidR="002D74B8" w:rsidRPr="002D74B8" w:rsidRDefault="00AE0794" w:rsidP="00AE0794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contextualSpacing/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Finansijskim direktorima, m</w:t>
            </w:r>
            <w:r w:rsidR="002D74B8" w:rsidRPr="002D74B8">
              <w:rPr>
                <w:rFonts w:ascii="Calibri" w:hAnsi="Calibri"/>
                <w:color w:val="365F91"/>
                <w:sz w:val="22"/>
                <w:szCs w:val="22"/>
              </w:rPr>
              <w:t>enadžerima</w:t>
            </w:r>
            <w:r>
              <w:rPr>
                <w:rFonts w:ascii="Calibri" w:hAnsi="Calibri"/>
                <w:color w:val="365F91"/>
                <w:sz w:val="22"/>
                <w:szCs w:val="22"/>
              </w:rPr>
              <w:t xml:space="preserve">, kontrolorima, vlasnicima privrednih društava i preduzetnicima </w:t>
            </w:r>
          </w:p>
          <w:p w:rsidR="0043567A" w:rsidRDefault="002D74B8" w:rsidP="002D74B8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contextualSpacing/>
              <w:jc w:val="both"/>
              <w:rPr>
                <w:rFonts w:ascii="Calibri" w:hAnsi="Calibri"/>
                <w:color w:val="365F91"/>
                <w:sz w:val="22"/>
                <w:szCs w:val="22"/>
              </w:rPr>
            </w:pPr>
            <w:r w:rsidRPr="0043567A">
              <w:rPr>
                <w:rFonts w:ascii="Calibri" w:hAnsi="Calibri"/>
                <w:color w:val="365F91"/>
                <w:sz w:val="22"/>
                <w:szCs w:val="22"/>
              </w:rPr>
              <w:t>Licima koja učestvuju u pripremi materijala za dobijanje kredita, pripremi finansijskih podataka za izradu biznis plana i</w:t>
            </w:r>
            <w:r w:rsidR="0043567A">
              <w:rPr>
                <w:rFonts w:ascii="Calibri" w:hAnsi="Calibri"/>
                <w:color w:val="365F91"/>
                <w:sz w:val="22"/>
                <w:szCs w:val="22"/>
              </w:rPr>
              <w:t xml:space="preserve"> ostalim analitičarima</w:t>
            </w:r>
          </w:p>
          <w:p w:rsidR="002D74B8" w:rsidRPr="0043567A" w:rsidRDefault="002D74B8" w:rsidP="002D74B8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contextualSpacing/>
              <w:jc w:val="both"/>
              <w:rPr>
                <w:rFonts w:ascii="Calibri" w:hAnsi="Calibri"/>
                <w:color w:val="365F91"/>
                <w:sz w:val="22"/>
                <w:szCs w:val="22"/>
              </w:rPr>
            </w:pPr>
            <w:r w:rsidRPr="0043567A">
              <w:rPr>
                <w:rFonts w:ascii="Calibri" w:hAnsi="Calibri"/>
                <w:color w:val="365F91"/>
                <w:sz w:val="22"/>
                <w:szCs w:val="22"/>
              </w:rPr>
              <w:t>Ostalim licima koja žele da prošire svoja znanja u oblasti analize finansijskih izveštaja</w:t>
            </w:r>
          </w:p>
          <w:p w:rsidR="00103CE4" w:rsidRDefault="00103CE4" w:rsidP="00103CE4">
            <w:p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Kotizacija:</w:t>
            </w:r>
          </w:p>
          <w:p w:rsidR="00103CE4" w:rsidRPr="00103CE4" w:rsidRDefault="00103CE4" w:rsidP="00103CE4">
            <w:p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103CE4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8.400,00 dinara po učesniku (bez PDV-a)</w:t>
            </w:r>
          </w:p>
          <w:p w:rsidR="00763381" w:rsidRPr="00ED2FE6" w:rsidRDefault="00763381" w:rsidP="00C846AC">
            <w:p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</w:p>
        </w:tc>
      </w:tr>
      <w:tr w:rsidR="00F30B84" w:rsidRPr="000802C4" w:rsidTr="00F90924">
        <w:trPr>
          <w:trHeight w:val="284"/>
          <w:jc w:val="center"/>
        </w:trPr>
        <w:tc>
          <w:tcPr>
            <w:tcW w:w="11288" w:type="dxa"/>
            <w:gridSpan w:val="6"/>
            <w:tcBorders>
              <w:bottom w:val="single" w:sz="4" w:space="0" w:color="1F497D"/>
            </w:tcBorders>
            <w:shd w:val="clear" w:color="auto" w:fill="auto"/>
          </w:tcPr>
          <w:p w:rsidR="00F30B84" w:rsidRPr="000802C4" w:rsidRDefault="00F30B84" w:rsidP="00887ECC">
            <w:pPr>
              <w:widowControl w:val="0"/>
              <w:autoSpaceDE w:val="0"/>
              <w:autoSpaceDN w:val="0"/>
              <w:adjustRightInd w:val="0"/>
              <w:ind w:right="567"/>
              <w:jc w:val="both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7962B9" w:rsidRPr="000802C4" w:rsidTr="00F90924">
        <w:trPr>
          <w:trHeight w:val="360"/>
          <w:jc w:val="center"/>
        </w:trPr>
        <w:tc>
          <w:tcPr>
            <w:tcW w:w="11288" w:type="dxa"/>
            <w:gridSpan w:val="6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453FF3" w:rsidRDefault="007962B9" w:rsidP="002D74B8">
            <w:pPr>
              <w:ind w:firstLine="720"/>
              <w:jc w:val="both"/>
              <w:rPr>
                <w:color w:val="365F91"/>
              </w:rPr>
            </w:pPr>
            <w:r w:rsidRPr="000802C4">
              <w:rPr>
                <w:rFonts w:ascii="Calibri" w:hAnsi="Calibri" w:cs="Calibri"/>
                <w:b/>
                <w:color w:val="1F497D"/>
                <w:sz w:val="22"/>
                <w:szCs w:val="22"/>
                <w:lang w:val="sr-Cyrl-CS"/>
              </w:rPr>
              <w:t xml:space="preserve">Cilj </w:t>
            </w:r>
            <w:r w:rsidRPr="000802C4">
              <w:rPr>
                <w:rFonts w:ascii="Calibri" w:hAnsi="Calibri" w:cs="Calibri"/>
                <w:b/>
                <w:color w:val="1F497D"/>
                <w:sz w:val="22"/>
                <w:szCs w:val="22"/>
                <w:lang w:val="sr-Latn-CS"/>
              </w:rPr>
              <w:t>seminara</w:t>
            </w:r>
            <w:r w:rsidRPr="000802C4">
              <w:rPr>
                <w:rFonts w:ascii="Calibri" w:hAnsi="Calibri" w:cs="Calibri"/>
                <w:b/>
                <w:color w:val="1F497D"/>
                <w:sz w:val="22"/>
                <w:szCs w:val="22"/>
                <w:lang w:val="sr-Cyrl-CS"/>
              </w:rPr>
              <w:t>:</w:t>
            </w:r>
            <w:r w:rsidRPr="000802C4">
              <w:rPr>
                <w:rFonts w:ascii="Calibri" w:hAnsi="Calibri" w:cs="Calibri"/>
                <w:b/>
                <w:color w:val="1F497D"/>
                <w:sz w:val="22"/>
                <w:szCs w:val="22"/>
                <w:lang w:val="sr-Latn-CS"/>
              </w:rPr>
              <w:t xml:space="preserve"> </w:t>
            </w:r>
            <w:r w:rsidR="00453FF3">
              <w:rPr>
                <w:rFonts w:ascii="Calibri" w:hAnsi="Calibri" w:cs="Calibri"/>
                <w:b/>
                <w:color w:val="1F497D"/>
                <w:sz w:val="22"/>
                <w:szCs w:val="22"/>
                <w:lang w:val="sr-Latn-CS"/>
              </w:rPr>
              <w:t xml:space="preserve"> </w:t>
            </w:r>
            <w:r w:rsidR="002D74B8" w:rsidRPr="002D74B8">
              <w:rPr>
                <w:color w:val="365F91"/>
              </w:rPr>
              <w:t>je da se</w:t>
            </w:r>
            <w:r w:rsidR="00453FF3">
              <w:rPr>
                <w:color w:val="365F91"/>
              </w:rPr>
              <w:t>,</w:t>
            </w:r>
            <w:r w:rsidR="002D74B8" w:rsidRPr="002D74B8">
              <w:rPr>
                <w:color w:val="365F91"/>
              </w:rPr>
              <w:t xml:space="preserve"> kroz praktične</w:t>
            </w:r>
            <w:r w:rsidR="00955DF2">
              <w:rPr>
                <w:color w:val="365F91"/>
              </w:rPr>
              <w:t xml:space="preserve"> vežbe i</w:t>
            </w:r>
            <w:r w:rsidR="002D74B8" w:rsidRPr="002D74B8">
              <w:rPr>
                <w:color w:val="365F91"/>
              </w:rPr>
              <w:t xml:space="preserve"> primere analize finansijskih izveštaja</w:t>
            </w:r>
            <w:r w:rsidR="00453FF3">
              <w:rPr>
                <w:color w:val="365F91"/>
              </w:rPr>
              <w:t>,</w:t>
            </w:r>
            <w:r w:rsidR="002D74B8" w:rsidRPr="002D74B8">
              <w:rPr>
                <w:color w:val="365F91"/>
              </w:rPr>
              <w:t xml:space="preserve"> omogući polaznicima </w:t>
            </w:r>
          </w:p>
          <w:p w:rsidR="00F90924" w:rsidRDefault="00453FF3" w:rsidP="00453FF3">
            <w:pPr>
              <w:ind w:firstLine="720"/>
              <w:jc w:val="both"/>
              <w:rPr>
                <w:color w:val="365F91"/>
              </w:rPr>
            </w:pPr>
            <w:r>
              <w:rPr>
                <w:color w:val="365F91"/>
              </w:rPr>
              <w:t xml:space="preserve">                      </w:t>
            </w:r>
            <w:r w:rsidR="002D74B8" w:rsidRPr="002D74B8">
              <w:rPr>
                <w:color w:val="365F91"/>
              </w:rPr>
              <w:t xml:space="preserve">bolja  primena alata i teoretskih znanja u praksi, kao i </w:t>
            </w:r>
            <w:r>
              <w:rPr>
                <w:color w:val="365F91"/>
              </w:rPr>
              <w:t>da se sagleda primena</w:t>
            </w:r>
            <w:r w:rsidR="002D74B8" w:rsidRPr="002D74B8">
              <w:rPr>
                <w:color w:val="365F91"/>
              </w:rPr>
              <w:t xml:space="preserve"> različitih </w:t>
            </w:r>
          </w:p>
          <w:p w:rsidR="007962B9" w:rsidRPr="00453FF3" w:rsidRDefault="00F90924" w:rsidP="00453FF3">
            <w:pPr>
              <w:ind w:firstLine="720"/>
              <w:jc w:val="both"/>
              <w:rPr>
                <w:color w:val="365F91"/>
              </w:rPr>
            </w:pPr>
            <w:r>
              <w:rPr>
                <w:color w:val="365F91"/>
              </w:rPr>
              <w:t xml:space="preserve">                      </w:t>
            </w:r>
            <w:r w:rsidR="002D74B8" w:rsidRPr="002D74B8">
              <w:rPr>
                <w:color w:val="365F91"/>
              </w:rPr>
              <w:t xml:space="preserve">pristupa </w:t>
            </w:r>
            <w:r w:rsidR="00453FF3">
              <w:rPr>
                <w:color w:val="365F91"/>
              </w:rPr>
              <w:t xml:space="preserve"> </w:t>
            </w:r>
            <w:r w:rsidR="002D74B8" w:rsidRPr="002D74B8">
              <w:rPr>
                <w:color w:val="365F91"/>
              </w:rPr>
              <w:t>ana</w:t>
            </w:r>
            <w:r w:rsidR="00453FF3">
              <w:rPr>
                <w:color w:val="365F91"/>
              </w:rPr>
              <w:t xml:space="preserve">lize </w:t>
            </w:r>
            <w:r w:rsidR="002D74B8" w:rsidRPr="002D74B8">
              <w:rPr>
                <w:color w:val="365F91"/>
              </w:rPr>
              <w:t>finansijskih izveštaja sa stanovišta revizije, kreditora i menadžmenta.</w:t>
            </w:r>
          </w:p>
        </w:tc>
      </w:tr>
      <w:tr w:rsidR="007962B9" w:rsidRPr="000802C4" w:rsidTr="00F90924">
        <w:trPr>
          <w:trHeight w:val="284"/>
          <w:jc w:val="center"/>
        </w:trPr>
        <w:tc>
          <w:tcPr>
            <w:tcW w:w="11288" w:type="dxa"/>
            <w:gridSpan w:val="6"/>
            <w:tcBorders>
              <w:top w:val="single" w:sz="4" w:space="0" w:color="1F497D"/>
            </w:tcBorders>
            <w:shd w:val="clear" w:color="auto" w:fill="auto"/>
          </w:tcPr>
          <w:p w:rsidR="007962B9" w:rsidRPr="000802C4" w:rsidRDefault="007962B9" w:rsidP="00887ECC">
            <w:pPr>
              <w:widowControl w:val="0"/>
              <w:autoSpaceDE w:val="0"/>
              <w:autoSpaceDN w:val="0"/>
              <w:adjustRightInd w:val="0"/>
              <w:ind w:right="567"/>
              <w:jc w:val="both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763381" w:rsidRPr="000802C4" w:rsidTr="00F90924">
        <w:trPr>
          <w:jc w:val="center"/>
        </w:trPr>
        <w:tc>
          <w:tcPr>
            <w:tcW w:w="11288" w:type="dxa"/>
            <w:gridSpan w:val="6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F90924" w:rsidRDefault="00763381" w:rsidP="00D90A5C">
            <w:pPr>
              <w:rPr>
                <w:rFonts w:ascii="Calibri" w:hAnsi="Calibri" w:cs="Arial"/>
                <w:color w:val="1F497D"/>
                <w:w w:val="110"/>
                <w:sz w:val="22"/>
                <w:szCs w:val="22"/>
                <w:lang w:val="sr-Latn-CS"/>
              </w:rPr>
            </w:pPr>
            <w:r w:rsidRPr="000802C4">
              <w:rPr>
                <w:rFonts w:ascii="Calibri" w:hAnsi="Calibri" w:cs="Calibri"/>
                <w:b/>
                <w:color w:val="1F497D"/>
                <w:sz w:val="22"/>
                <w:szCs w:val="22"/>
                <w:lang w:val="sr-Cyrl-CS"/>
              </w:rPr>
              <w:t>Polaznici dobijaju:</w:t>
            </w:r>
            <w:r w:rsidRPr="000802C4">
              <w:rPr>
                <w:rFonts w:ascii="Calibri" w:hAnsi="Calibri" w:cs="Calibri"/>
                <w:b/>
                <w:color w:val="1F497D"/>
                <w:sz w:val="22"/>
                <w:szCs w:val="22"/>
                <w:lang w:val="sr-Latn-CS"/>
              </w:rPr>
              <w:t xml:space="preserve"> </w:t>
            </w:r>
            <w:r w:rsidR="00F90924">
              <w:rPr>
                <w:rFonts w:ascii="Calibri" w:hAnsi="Calibri" w:cs="Calibri"/>
                <w:b/>
                <w:color w:val="1F497D"/>
                <w:sz w:val="22"/>
                <w:szCs w:val="22"/>
                <w:lang w:val="sr-Latn-CS"/>
              </w:rPr>
              <w:t xml:space="preserve"> </w:t>
            </w:r>
            <w:r w:rsidR="00955DF2">
              <w:rPr>
                <w:rFonts w:ascii="Calibri" w:hAnsi="Calibri" w:cs="Calibri"/>
                <w:b/>
                <w:color w:val="1F497D"/>
                <w:sz w:val="22"/>
                <w:szCs w:val="22"/>
                <w:lang w:val="sr-Latn-CS"/>
              </w:rPr>
              <w:t xml:space="preserve"> </w:t>
            </w:r>
            <w:r w:rsidRPr="000802C4">
              <w:rPr>
                <w:rFonts w:ascii="Calibri" w:hAnsi="Calibri" w:cs="Arial"/>
                <w:color w:val="1F497D"/>
                <w:w w:val="110"/>
                <w:sz w:val="22"/>
                <w:szCs w:val="22"/>
                <w:lang w:val="sr-Latn-CS"/>
              </w:rPr>
              <w:t>materijal</w:t>
            </w:r>
            <w:r w:rsidR="00C231C6" w:rsidRPr="000802C4">
              <w:rPr>
                <w:rFonts w:ascii="Calibri" w:hAnsi="Calibri" w:cs="Arial"/>
                <w:color w:val="1F497D"/>
                <w:w w:val="110"/>
                <w:sz w:val="22"/>
                <w:szCs w:val="22"/>
                <w:lang w:val="sr-Latn-CS"/>
              </w:rPr>
              <w:t xml:space="preserve"> sa primerima</w:t>
            </w:r>
            <w:r w:rsidR="00074348">
              <w:rPr>
                <w:rFonts w:ascii="Calibri" w:hAnsi="Calibri" w:cs="Arial"/>
                <w:color w:val="1F497D"/>
                <w:w w:val="110"/>
                <w:sz w:val="22"/>
                <w:szCs w:val="22"/>
                <w:lang w:val="sr-Latn-CS"/>
              </w:rPr>
              <w:t xml:space="preserve"> i vežbama</w:t>
            </w:r>
            <w:r w:rsidRPr="000802C4">
              <w:rPr>
                <w:rFonts w:ascii="Calibri" w:hAnsi="Calibri" w:cs="Arial"/>
                <w:color w:val="1F497D"/>
                <w:w w:val="110"/>
                <w:sz w:val="22"/>
                <w:szCs w:val="22"/>
                <w:lang w:val="sr-Latn-CS"/>
              </w:rPr>
              <w:t xml:space="preserve">, </w:t>
            </w:r>
            <w:r w:rsidR="00955DF2">
              <w:rPr>
                <w:rFonts w:ascii="Calibri" w:hAnsi="Calibri" w:cs="Arial"/>
                <w:color w:val="1F497D"/>
                <w:w w:val="110"/>
                <w:sz w:val="22"/>
                <w:szCs w:val="22"/>
                <w:lang w:val="sr-Latn-CS"/>
              </w:rPr>
              <w:t xml:space="preserve">šablon za analizu finansijskih izveštaja u excel-u, </w:t>
            </w:r>
          </w:p>
          <w:p w:rsidR="00763381" w:rsidRPr="00F90924" w:rsidRDefault="00F90924" w:rsidP="00D90A5C">
            <w:pPr>
              <w:rPr>
                <w:rFonts w:ascii="Calibri" w:hAnsi="Calibri" w:cs="Arial"/>
                <w:color w:val="1F497D"/>
                <w:w w:val="110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color w:val="1F497D"/>
                <w:w w:val="110"/>
                <w:sz w:val="22"/>
                <w:szCs w:val="22"/>
                <w:lang w:val="sr-Latn-CS"/>
              </w:rPr>
              <w:t xml:space="preserve">                                 </w:t>
            </w:r>
            <w:r w:rsidR="00763381" w:rsidRPr="000802C4">
              <w:rPr>
                <w:rFonts w:ascii="Calibri" w:hAnsi="Calibri" w:cs="Arial"/>
                <w:color w:val="1F497D"/>
                <w:w w:val="110"/>
                <w:sz w:val="22"/>
                <w:szCs w:val="22"/>
                <w:lang w:val="sr-Latn-CS"/>
              </w:rPr>
              <w:t>osveženje na pauzama, sertifikat</w:t>
            </w:r>
            <w:r w:rsidR="00C231C6" w:rsidRPr="000802C4">
              <w:rPr>
                <w:rFonts w:ascii="Calibri" w:hAnsi="Calibri" w:cs="Arial"/>
                <w:color w:val="1F497D"/>
                <w:w w:val="110"/>
                <w:sz w:val="22"/>
                <w:szCs w:val="22"/>
                <w:lang w:val="sr-Latn-CS"/>
              </w:rPr>
              <w:t xml:space="preserve"> </w:t>
            </w:r>
            <w:r w:rsidR="00D90A5C">
              <w:rPr>
                <w:rFonts w:ascii="Calibri" w:hAnsi="Calibri" w:cs="Arial"/>
                <w:color w:val="1F497D"/>
                <w:w w:val="110"/>
                <w:sz w:val="22"/>
                <w:szCs w:val="22"/>
                <w:lang w:val="sr-Latn-CS"/>
              </w:rPr>
              <w:t>PKS</w:t>
            </w:r>
            <w:r w:rsidR="00763381" w:rsidRPr="000802C4">
              <w:rPr>
                <w:rFonts w:ascii="Calibri" w:hAnsi="Calibri" w:cs="Arial"/>
                <w:color w:val="1F497D"/>
                <w:w w:val="110"/>
                <w:sz w:val="22"/>
                <w:szCs w:val="22"/>
                <w:lang w:val="sr-Cyrl-CS"/>
              </w:rPr>
              <w:t xml:space="preserve"> </w:t>
            </w:r>
            <w:r w:rsidR="00763381" w:rsidRPr="000802C4">
              <w:rPr>
                <w:rFonts w:ascii="Calibri" w:hAnsi="Calibri" w:cs="Arial"/>
                <w:color w:val="1F497D"/>
                <w:w w:val="110"/>
                <w:sz w:val="22"/>
                <w:szCs w:val="22"/>
                <w:lang w:val="sr-Latn-CS"/>
              </w:rPr>
              <w:t>o odslušanom seminaru</w:t>
            </w:r>
          </w:p>
        </w:tc>
      </w:tr>
      <w:tr w:rsidR="00ED41E3" w:rsidRPr="000802C4" w:rsidTr="001F663D">
        <w:trPr>
          <w:trHeight w:val="305"/>
          <w:jc w:val="center"/>
        </w:trPr>
        <w:tc>
          <w:tcPr>
            <w:tcW w:w="3782" w:type="dxa"/>
            <w:tcBorders>
              <w:top w:val="single" w:sz="4" w:space="0" w:color="1F497D"/>
            </w:tcBorders>
          </w:tcPr>
          <w:p w:rsidR="00ED41E3" w:rsidRPr="000802C4" w:rsidRDefault="00ED41E3" w:rsidP="00887ECC">
            <w:p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  <w:lang w:val="sr-Latn-CS"/>
              </w:rPr>
            </w:pPr>
          </w:p>
        </w:tc>
        <w:tc>
          <w:tcPr>
            <w:tcW w:w="7506" w:type="dxa"/>
            <w:gridSpan w:val="5"/>
            <w:tcBorders>
              <w:top w:val="single" w:sz="4" w:space="0" w:color="1F497D"/>
            </w:tcBorders>
            <w:shd w:val="clear" w:color="auto" w:fill="auto"/>
            <w:vAlign w:val="center"/>
          </w:tcPr>
          <w:p w:rsidR="00ED41E3" w:rsidRPr="000802C4" w:rsidRDefault="00ED41E3" w:rsidP="00887ECC">
            <w:p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  <w:lang w:val="pl-PL"/>
              </w:rPr>
            </w:pPr>
            <w:r w:rsidRPr="000802C4">
              <w:rPr>
                <w:rFonts w:ascii="Calibri" w:hAnsi="Calibri" w:cs="Calibri"/>
                <w:b/>
                <w:color w:val="1F497D"/>
                <w:sz w:val="22"/>
                <w:szCs w:val="22"/>
                <w:lang w:val="sr-Latn-CS"/>
              </w:rPr>
              <w:t xml:space="preserve">                          </w:t>
            </w:r>
          </w:p>
        </w:tc>
      </w:tr>
      <w:tr w:rsidR="00ED41E3" w:rsidRPr="000802C4" w:rsidTr="00F90924">
        <w:trPr>
          <w:trHeight w:val="851"/>
          <w:jc w:val="center"/>
        </w:trPr>
        <w:tc>
          <w:tcPr>
            <w:tcW w:w="11288" w:type="dxa"/>
            <w:gridSpan w:val="6"/>
            <w:shd w:val="clear" w:color="auto" w:fill="1F497D"/>
          </w:tcPr>
          <w:p w:rsidR="00C34285" w:rsidRPr="006538DF" w:rsidRDefault="00C34285" w:rsidP="00C34285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805DC7">
              <w:rPr>
                <w:rFonts w:ascii="Calibri" w:hAnsi="Calibri" w:cs="Calibri"/>
                <w:color w:val="FFFFFF"/>
                <w:sz w:val="22"/>
                <w:szCs w:val="22"/>
                <w:lang w:val="sr-Cyrl-CS"/>
              </w:rPr>
              <w:t>Privredna komora Srbije, Resavska 13-15</w:t>
            </w:r>
            <w:r w:rsidRPr="006538DF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, 11000 </w:t>
            </w:r>
            <w:r w:rsidRPr="00805DC7">
              <w:rPr>
                <w:rFonts w:ascii="Calibri" w:hAnsi="Calibri" w:cs="Calibri"/>
                <w:color w:val="FFFFFF"/>
                <w:sz w:val="22"/>
                <w:szCs w:val="22"/>
                <w:lang w:val="sr-Cyrl-CS"/>
              </w:rPr>
              <w:t>Beograd</w:t>
            </w:r>
          </w:p>
          <w:p w:rsidR="00C34285" w:rsidRPr="006538DF" w:rsidRDefault="00C34285" w:rsidP="00C34285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805DC7">
              <w:rPr>
                <w:rFonts w:ascii="Calibri" w:hAnsi="Calibri" w:cs="Calibri"/>
                <w:color w:val="FFFFFF"/>
                <w:sz w:val="22"/>
                <w:szCs w:val="22"/>
                <w:lang w:val="sr-Cyrl-CS"/>
              </w:rPr>
              <w:sym w:font="Wingdings 2" w:char="F027"/>
            </w:r>
            <w:r w:rsidRPr="00805DC7">
              <w:rPr>
                <w:rFonts w:ascii="Calibri" w:hAnsi="Calibri" w:cs="Calibri"/>
                <w:color w:val="FFFFFF"/>
                <w:sz w:val="22"/>
                <w:szCs w:val="22"/>
                <w:lang w:val="sr-Cyrl-CS"/>
              </w:rPr>
              <w:t xml:space="preserve"> </w:t>
            </w:r>
            <w:r w:rsidRPr="006538DF">
              <w:rPr>
                <w:rFonts w:ascii="Calibri" w:hAnsi="Calibri" w:cs="Calibri"/>
                <w:color w:val="FFFFFF"/>
                <w:sz w:val="22"/>
                <w:szCs w:val="22"/>
              </w:rPr>
              <w:t>(+381 11)</w:t>
            </w:r>
            <w:r w:rsidRPr="00805DC7">
              <w:rPr>
                <w:rFonts w:ascii="Calibri" w:hAnsi="Calibri" w:cs="Calibri"/>
                <w:color w:val="FFFFFF"/>
                <w:sz w:val="22"/>
                <w:szCs w:val="22"/>
                <w:lang w:val="sr-Cyrl-CS"/>
              </w:rPr>
              <w:t xml:space="preserve"> </w:t>
            </w:r>
            <w:r w:rsidR="00635B59">
              <w:rPr>
                <w:rFonts w:ascii="Calibri" w:hAnsi="Calibri" w:cs="Calibri"/>
                <w:color w:val="FFFFFF"/>
                <w:sz w:val="22"/>
                <w:szCs w:val="22"/>
                <w:lang w:val="sr-Latn-RS"/>
              </w:rPr>
              <w:t xml:space="preserve">4149 421 </w:t>
            </w:r>
            <w:r w:rsidRPr="00805DC7">
              <w:rPr>
                <w:rFonts w:ascii="Calibri" w:hAnsi="Calibri" w:cs="Calibri"/>
                <w:color w:val="FFFFFF"/>
                <w:sz w:val="22"/>
                <w:szCs w:val="22"/>
                <w:lang w:val="sr-Cyrl-CS"/>
              </w:rPr>
              <w:t xml:space="preserve">3300 949, 3300 946, </w:t>
            </w:r>
            <w:r w:rsidRPr="00805DC7">
              <w:rPr>
                <w:rFonts w:ascii="Calibri" w:hAnsi="Calibri" w:cs="Calibri"/>
                <w:color w:val="FFFFFF"/>
                <w:sz w:val="22"/>
                <w:szCs w:val="22"/>
                <w:lang w:val="sr-Cyrl-CS"/>
              </w:rPr>
              <w:sym w:font="Wingdings 2" w:char="F036"/>
            </w:r>
            <w:r w:rsidRPr="00805DC7">
              <w:rPr>
                <w:rFonts w:ascii="Calibri" w:hAnsi="Calibri" w:cs="Calibri"/>
                <w:color w:val="FFFFFF"/>
                <w:sz w:val="22"/>
                <w:szCs w:val="22"/>
                <w:lang w:val="sr-Cyrl-CS"/>
              </w:rPr>
              <w:t xml:space="preserve"> </w:t>
            </w:r>
            <w:r w:rsidRPr="006538DF">
              <w:rPr>
                <w:rFonts w:ascii="Calibri" w:hAnsi="Calibri" w:cs="Calibri"/>
                <w:color w:val="FFFFFF"/>
                <w:sz w:val="22"/>
                <w:szCs w:val="22"/>
              </w:rPr>
              <w:t>(+381 11)</w:t>
            </w:r>
            <w:r w:rsidRPr="00805DC7">
              <w:rPr>
                <w:rFonts w:ascii="Calibri" w:hAnsi="Calibri" w:cs="Calibri"/>
                <w:color w:val="FFFFFF"/>
                <w:sz w:val="22"/>
                <w:szCs w:val="22"/>
                <w:lang w:val="sr-Cyrl-CS"/>
              </w:rPr>
              <w:t xml:space="preserve"> 323</w:t>
            </w:r>
            <w:r w:rsidRPr="006538DF">
              <w:rPr>
                <w:rFonts w:ascii="Calibri" w:hAnsi="Calibri" w:cs="Calibri"/>
                <w:color w:val="FFFFFF"/>
                <w:sz w:val="22"/>
                <w:szCs w:val="22"/>
              </w:rPr>
              <w:t>0</w:t>
            </w:r>
            <w:r w:rsidRPr="00805DC7">
              <w:rPr>
                <w:rFonts w:ascii="Calibri" w:hAnsi="Calibri" w:cs="Calibri"/>
                <w:color w:val="FFFFFF"/>
                <w:sz w:val="22"/>
                <w:szCs w:val="22"/>
                <w:lang w:val="sr-Cyrl-CS"/>
              </w:rPr>
              <w:t xml:space="preserve"> </w:t>
            </w:r>
            <w:r w:rsidRPr="006538DF">
              <w:rPr>
                <w:rFonts w:ascii="Calibri" w:hAnsi="Calibri" w:cs="Calibri"/>
                <w:color w:val="FFFFFF"/>
                <w:sz w:val="22"/>
                <w:szCs w:val="22"/>
              </w:rPr>
              <w:t>949</w:t>
            </w:r>
          </w:p>
          <w:p w:rsidR="00ED41E3" w:rsidRPr="000802C4" w:rsidRDefault="00C34285" w:rsidP="00DE2F0C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8"/>
                <w:szCs w:val="28"/>
              </w:rPr>
            </w:pPr>
            <w:r w:rsidRPr="00805DC7">
              <w:rPr>
                <w:rFonts w:ascii="Calibri" w:hAnsi="Calibri" w:cs="Calibri"/>
                <w:color w:val="FFFFFF"/>
                <w:sz w:val="22"/>
                <w:szCs w:val="22"/>
              </w:rPr>
              <w:sym w:font="Wingdings" w:char="F02A"/>
            </w:r>
            <w:r w:rsidRPr="006538DF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</w:t>
            </w:r>
            <w:hyperlink r:id="rId9" w:history="1">
              <w:r w:rsidR="00635B59" w:rsidRPr="00635B59">
                <w:rPr>
                  <w:rStyle w:val="Hyperlink"/>
                  <w:rFonts w:ascii="Calibri" w:hAnsi="Calibri" w:cs="Calibri"/>
                  <w:color w:val="FFFFFF" w:themeColor="background1"/>
                  <w:sz w:val="22"/>
                  <w:szCs w:val="22"/>
                </w:rPr>
                <w:t>sladjana.obrenovic@pks.rs</w:t>
              </w:r>
            </w:hyperlink>
            <w:r w:rsidR="00635B59" w:rsidRPr="00635B59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; </w:t>
            </w:r>
            <w:hyperlink r:id="rId10" w:history="1">
              <w:r w:rsidRPr="00805DC7">
                <w:rPr>
                  <w:rStyle w:val="Hyperlink"/>
                  <w:rFonts w:ascii="Calibri" w:hAnsi="Calibri" w:cs="Calibri"/>
                  <w:color w:val="FFFFFF"/>
                  <w:sz w:val="22"/>
                  <w:szCs w:val="22"/>
                </w:rPr>
                <w:t>edukacija</w:t>
              </w:r>
              <w:r w:rsidRPr="006538DF">
                <w:rPr>
                  <w:rStyle w:val="Hyperlink"/>
                  <w:rFonts w:ascii="Calibri" w:hAnsi="Calibri" w:cs="Calibri"/>
                  <w:color w:val="FFFFFF"/>
                  <w:sz w:val="22"/>
                  <w:szCs w:val="22"/>
                </w:rPr>
                <w:t>@</w:t>
              </w:r>
              <w:r w:rsidRPr="00805DC7">
                <w:rPr>
                  <w:rStyle w:val="Hyperlink"/>
                  <w:rFonts w:ascii="Calibri" w:hAnsi="Calibri" w:cs="Calibri"/>
                  <w:color w:val="FFFFFF"/>
                  <w:sz w:val="22"/>
                  <w:szCs w:val="22"/>
                </w:rPr>
                <w:t>pks</w:t>
              </w:r>
              <w:r w:rsidRPr="006538DF">
                <w:rPr>
                  <w:rStyle w:val="Hyperlink"/>
                  <w:rFonts w:ascii="Calibri" w:hAnsi="Calibri" w:cs="Calibri"/>
                  <w:color w:val="FFFFFF"/>
                  <w:sz w:val="22"/>
                  <w:szCs w:val="22"/>
                </w:rPr>
                <w:t>.</w:t>
              </w:r>
              <w:r w:rsidRPr="00805DC7">
                <w:rPr>
                  <w:rStyle w:val="Hyperlink"/>
                  <w:rFonts w:ascii="Calibri" w:hAnsi="Calibri" w:cs="Calibri"/>
                  <w:color w:val="FFFFFF"/>
                  <w:sz w:val="22"/>
                  <w:szCs w:val="22"/>
                </w:rPr>
                <w:t>rs</w:t>
              </w:r>
            </w:hyperlink>
            <w:r w:rsidRPr="006538DF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/ </w:t>
            </w:r>
            <w:hyperlink r:id="rId11" w:history="1">
              <w:r w:rsidRPr="00805DC7">
                <w:rPr>
                  <w:rStyle w:val="Hyperlink"/>
                  <w:rFonts w:ascii="Calibri" w:hAnsi="Calibri" w:cs="Calibri"/>
                  <w:color w:val="FFFFFF"/>
                  <w:sz w:val="22"/>
                  <w:szCs w:val="22"/>
                </w:rPr>
                <w:t>www</w:t>
              </w:r>
              <w:r w:rsidRPr="006538DF">
                <w:rPr>
                  <w:rStyle w:val="Hyperlink"/>
                  <w:rFonts w:ascii="Calibri" w:hAnsi="Calibri" w:cs="Calibri"/>
                  <w:color w:val="FFFFFF"/>
                  <w:sz w:val="22"/>
                  <w:szCs w:val="22"/>
                </w:rPr>
                <w:t>.</w:t>
              </w:r>
              <w:r w:rsidRPr="00805DC7">
                <w:rPr>
                  <w:rStyle w:val="Hyperlink"/>
                  <w:rFonts w:ascii="Calibri" w:hAnsi="Calibri" w:cs="Calibri"/>
                  <w:color w:val="FFFFFF"/>
                  <w:sz w:val="22"/>
                  <w:szCs w:val="22"/>
                </w:rPr>
                <w:t>pks</w:t>
              </w:r>
              <w:r w:rsidRPr="006538DF">
                <w:rPr>
                  <w:rStyle w:val="Hyperlink"/>
                  <w:rFonts w:ascii="Calibri" w:hAnsi="Calibri" w:cs="Calibri"/>
                  <w:color w:val="FFFFFF"/>
                  <w:sz w:val="22"/>
                  <w:szCs w:val="22"/>
                </w:rPr>
                <w:t>.</w:t>
              </w:r>
              <w:r w:rsidRPr="00805DC7">
                <w:rPr>
                  <w:rStyle w:val="Hyperlink"/>
                  <w:rFonts w:ascii="Calibri" w:hAnsi="Calibri" w:cs="Calibri"/>
                  <w:color w:val="FFFFFF"/>
                  <w:sz w:val="22"/>
                  <w:szCs w:val="22"/>
                </w:rPr>
                <w:t>rs</w:t>
              </w:r>
            </w:hyperlink>
            <w:r w:rsidR="00ED41E3" w:rsidRPr="000802C4">
              <w:rPr>
                <w:rFonts w:ascii="Calibri" w:hAnsi="Calibri" w:cs="Calibri"/>
                <w:color w:val="1F497D"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DE2F0C" w:rsidRDefault="00D96E3D" w:rsidP="00887ECC">
      <w:pPr>
        <w:jc w:val="center"/>
        <w:rPr>
          <w:color w:val="1F497D"/>
          <w:lang w:val="de-DE"/>
        </w:rPr>
      </w:pPr>
      <w:r w:rsidRPr="000802C4">
        <w:rPr>
          <w:rFonts w:ascii="Calibri" w:hAnsi="Calibri" w:cs="Arial"/>
          <w:bCs/>
          <w:color w:val="1F497D"/>
          <w:sz w:val="16"/>
          <w:szCs w:val="16"/>
          <w:lang w:val="sr-Cyrl-CS"/>
        </w:rPr>
        <w:t xml:space="preserve">Ukoliko ne želite da primate informacije o seminarima, molimo da kliknete na link </w:t>
      </w:r>
      <w:hyperlink r:id="rId12" w:history="1">
        <w:r w:rsidRPr="000802C4">
          <w:rPr>
            <w:rFonts w:ascii="Calibri" w:hAnsi="Calibri" w:cs="Arial"/>
            <w:bCs/>
            <w:color w:val="1F497D"/>
            <w:sz w:val="16"/>
            <w:szCs w:val="16"/>
            <w:u w:val="single"/>
            <w:lang w:val="sr-Cyrl-CS"/>
          </w:rPr>
          <w:t>ODJAVA</w:t>
        </w:r>
      </w:hyperlink>
    </w:p>
    <w:p w:rsidR="00DE2F0C" w:rsidRPr="00DE2F0C" w:rsidRDefault="00DE2F0C" w:rsidP="00DE2F0C">
      <w:pPr>
        <w:rPr>
          <w:lang w:val="de-DE"/>
        </w:rPr>
      </w:pPr>
    </w:p>
    <w:p w:rsidR="00DE2F0C" w:rsidRPr="00DE2F0C" w:rsidRDefault="00DE2F0C" w:rsidP="00DE2F0C">
      <w:pPr>
        <w:rPr>
          <w:lang w:val="de-DE"/>
        </w:rPr>
      </w:pPr>
    </w:p>
    <w:p w:rsidR="00DE2F0C" w:rsidRPr="00DE2F0C" w:rsidRDefault="00DE2F0C" w:rsidP="00DE2F0C">
      <w:pPr>
        <w:rPr>
          <w:lang w:val="de-DE"/>
        </w:rPr>
      </w:pPr>
    </w:p>
    <w:p w:rsidR="008E2A17" w:rsidRDefault="008E2A17" w:rsidP="00730233">
      <w:pPr>
        <w:jc w:val="center"/>
        <w:rPr>
          <w:rFonts w:ascii="Calibri" w:hAnsi="Calibri"/>
          <w:b/>
          <w:color w:val="1F497D"/>
          <w:sz w:val="28"/>
          <w:szCs w:val="28"/>
          <w:lang w:val="de-DE"/>
        </w:rPr>
      </w:pPr>
    </w:p>
    <w:p w:rsidR="008E2A17" w:rsidRDefault="008E2A17" w:rsidP="00730233">
      <w:pPr>
        <w:jc w:val="center"/>
        <w:rPr>
          <w:rFonts w:ascii="Calibri" w:hAnsi="Calibri"/>
          <w:b/>
          <w:color w:val="1F497D"/>
          <w:sz w:val="28"/>
          <w:szCs w:val="28"/>
          <w:lang w:val="de-DE"/>
        </w:rPr>
      </w:pPr>
    </w:p>
    <w:p w:rsidR="008E2A17" w:rsidRDefault="008E2A17" w:rsidP="00730233">
      <w:pPr>
        <w:jc w:val="center"/>
        <w:rPr>
          <w:rFonts w:ascii="Calibri" w:hAnsi="Calibri"/>
          <w:b/>
          <w:color w:val="1F497D"/>
          <w:sz w:val="28"/>
          <w:szCs w:val="28"/>
          <w:lang w:val="de-DE"/>
        </w:rPr>
      </w:pPr>
    </w:p>
    <w:p w:rsidR="00730233" w:rsidRDefault="00730233" w:rsidP="00730233">
      <w:pPr>
        <w:jc w:val="center"/>
        <w:rPr>
          <w:rFonts w:ascii="Calibri" w:hAnsi="Calibri"/>
          <w:b/>
          <w:color w:val="1F497D"/>
          <w:sz w:val="28"/>
          <w:szCs w:val="28"/>
          <w:lang w:val="de-DE"/>
        </w:rPr>
      </w:pPr>
      <w:r>
        <w:rPr>
          <w:rFonts w:ascii="Calibri" w:hAnsi="Calibri"/>
          <w:b/>
          <w:color w:val="1F497D"/>
          <w:sz w:val="28"/>
          <w:szCs w:val="28"/>
          <w:lang w:val="de-DE"/>
        </w:rPr>
        <w:t>ANALIZA FINANSIJSKIH IZVEŠTAJA</w:t>
      </w:r>
    </w:p>
    <w:p w:rsidR="00730233" w:rsidRDefault="00730233" w:rsidP="00730233">
      <w:pPr>
        <w:jc w:val="center"/>
        <w:rPr>
          <w:rFonts w:ascii="Calibri" w:hAnsi="Calibri"/>
          <w:b/>
          <w:color w:val="1F497D"/>
          <w:sz w:val="28"/>
          <w:szCs w:val="28"/>
          <w:lang w:val="de-DE"/>
        </w:rPr>
      </w:pPr>
      <w:r>
        <w:rPr>
          <w:rFonts w:ascii="Calibri" w:hAnsi="Calibri"/>
          <w:b/>
          <w:color w:val="1F497D"/>
          <w:sz w:val="28"/>
          <w:szCs w:val="28"/>
          <w:lang w:val="de-DE"/>
        </w:rPr>
        <w:t>(</w:t>
      </w:r>
      <w:r w:rsidR="008279DC">
        <w:rPr>
          <w:rFonts w:ascii="Calibri" w:hAnsi="Calibri"/>
          <w:b/>
          <w:color w:val="1F497D"/>
          <w:sz w:val="28"/>
          <w:szCs w:val="28"/>
          <w:lang w:val="de-DE"/>
        </w:rPr>
        <w:t>6,5</w:t>
      </w:r>
      <w:r>
        <w:rPr>
          <w:rFonts w:ascii="Calibri" w:hAnsi="Calibri"/>
          <w:b/>
          <w:color w:val="1F497D"/>
          <w:sz w:val="28"/>
          <w:szCs w:val="28"/>
          <w:lang w:val="de-DE"/>
        </w:rPr>
        <w:t xml:space="preserve"> časova)</w:t>
      </w:r>
    </w:p>
    <w:p w:rsidR="00730233" w:rsidRDefault="00730233" w:rsidP="00730233">
      <w:pPr>
        <w:jc w:val="center"/>
        <w:rPr>
          <w:rFonts w:ascii="Calibri" w:hAnsi="Calibri"/>
          <w:b/>
          <w:color w:val="1F497D"/>
          <w:sz w:val="28"/>
          <w:szCs w:val="28"/>
          <w:lang w:val="de-DE"/>
        </w:rPr>
      </w:pPr>
      <w:r>
        <w:rPr>
          <w:rFonts w:ascii="Calibri" w:hAnsi="Calibri"/>
          <w:b/>
          <w:color w:val="1F497D"/>
          <w:sz w:val="28"/>
          <w:szCs w:val="28"/>
          <w:lang w:val="de-DE"/>
        </w:rPr>
        <w:t>_______________</w:t>
      </w:r>
    </w:p>
    <w:p w:rsidR="00730233" w:rsidRDefault="00730233" w:rsidP="00730233">
      <w:pPr>
        <w:jc w:val="center"/>
        <w:rPr>
          <w:rFonts w:ascii="Calibri" w:hAnsi="Calibri"/>
          <w:b/>
          <w:color w:val="1F497D"/>
          <w:sz w:val="28"/>
          <w:szCs w:val="28"/>
          <w:lang w:val="de-DE"/>
        </w:rPr>
      </w:pPr>
      <w:r>
        <w:rPr>
          <w:rFonts w:ascii="Calibri" w:hAnsi="Calibri"/>
          <w:b/>
          <w:color w:val="1F497D"/>
          <w:sz w:val="28"/>
          <w:szCs w:val="28"/>
          <w:lang w:val="de-DE"/>
        </w:rPr>
        <w:t>od 9.</w:t>
      </w:r>
      <w:r w:rsidR="008279DC">
        <w:rPr>
          <w:rFonts w:ascii="Calibri" w:hAnsi="Calibri"/>
          <w:b/>
          <w:color w:val="1F497D"/>
          <w:sz w:val="28"/>
          <w:szCs w:val="28"/>
          <w:lang w:val="de-DE"/>
        </w:rPr>
        <w:t>0</w:t>
      </w:r>
      <w:r>
        <w:rPr>
          <w:rFonts w:ascii="Calibri" w:hAnsi="Calibri"/>
          <w:b/>
          <w:color w:val="1F497D"/>
          <w:sz w:val="28"/>
          <w:szCs w:val="28"/>
          <w:lang w:val="de-DE"/>
        </w:rPr>
        <w:t>0 do 15.00 sati</w:t>
      </w:r>
    </w:p>
    <w:p w:rsidR="00730233" w:rsidRDefault="00730233" w:rsidP="00730233">
      <w:pPr>
        <w:jc w:val="center"/>
        <w:rPr>
          <w:rFonts w:ascii="Calibri" w:hAnsi="Calibri"/>
          <w:b/>
          <w:color w:val="1F497D"/>
          <w:sz w:val="28"/>
          <w:szCs w:val="28"/>
          <w:lang w:val="de-DE"/>
        </w:rPr>
      </w:pPr>
    </w:p>
    <w:p w:rsidR="00730233" w:rsidRDefault="00730233" w:rsidP="00730233">
      <w:pPr>
        <w:jc w:val="center"/>
        <w:rPr>
          <w:rFonts w:ascii="Calibri" w:hAnsi="Calibri" w:cs="Calibri"/>
          <w:b/>
          <w:color w:val="244061"/>
        </w:rPr>
      </w:pPr>
      <w:r>
        <w:rPr>
          <w:rFonts w:ascii="Calibri" w:hAnsi="Calibri" w:cs="Calibri"/>
          <w:b/>
          <w:color w:val="244061"/>
        </w:rPr>
        <w:t>VREMENSKA ORGANIZACIJA</w:t>
      </w:r>
    </w:p>
    <w:p w:rsidR="00730233" w:rsidRDefault="00730233" w:rsidP="0073023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4601"/>
        <w:gridCol w:w="2121"/>
      </w:tblGrid>
      <w:tr w:rsidR="00730233" w:rsidTr="00E908A4">
        <w:trPr>
          <w:trHeight w:val="423"/>
          <w:jc w:val="center"/>
        </w:trPr>
        <w:tc>
          <w:tcPr>
            <w:tcW w:w="1593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E5DFEC"/>
            <w:vAlign w:val="center"/>
            <w:hideMark/>
          </w:tcPr>
          <w:p w:rsidR="00730233" w:rsidRDefault="00730233" w:rsidP="00E908A4">
            <w:pPr>
              <w:jc w:val="center"/>
              <w:rPr>
                <w:rFonts w:ascii="Calibri" w:hAnsi="Calibri" w:cs="Calibri"/>
                <w:b/>
                <w:bCs/>
                <w:color w:val="1F497D"/>
              </w:rPr>
            </w:pPr>
            <w:r>
              <w:rPr>
                <w:rFonts w:ascii="Calibri" w:hAnsi="Calibri" w:cs="Calibri"/>
                <w:b/>
                <w:bCs/>
                <w:color w:val="1F497D"/>
              </w:rPr>
              <w:t>VREME</w:t>
            </w:r>
          </w:p>
        </w:tc>
        <w:tc>
          <w:tcPr>
            <w:tcW w:w="485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E5DFEC"/>
            <w:vAlign w:val="center"/>
            <w:hideMark/>
          </w:tcPr>
          <w:p w:rsidR="00730233" w:rsidRDefault="00730233" w:rsidP="00E908A4">
            <w:pPr>
              <w:jc w:val="center"/>
              <w:rPr>
                <w:rFonts w:ascii="Calibri" w:hAnsi="Calibri" w:cs="Calibri"/>
                <w:b/>
                <w:bCs/>
                <w:color w:val="1F497D"/>
              </w:rPr>
            </w:pPr>
            <w:r>
              <w:rPr>
                <w:rFonts w:ascii="Calibri" w:hAnsi="Calibri" w:cs="Calibri"/>
                <w:b/>
                <w:bCs/>
                <w:color w:val="1F497D"/>
              </w:rPr>
              <w:t>TEMATSKE JEDINICE</w:t>
            </w:r>
          </w:p>
        </w:tc>
        <w:tc>
          <w:tcPr>
            <w:tcW w:w="2184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E5DFEC"/>
            <w:vAlign w:val="center"/>
            <w:hideMark/>
          </w:tcPr>
          <w:p w:rsidR="00730233" w:rsidRDefault="00730233" w:rsidP="00E908A4">
            <w:pPr>
              <w:jc w:val="center"/>
              <w:rPr>
                <w:rFonts w:ascii="Calibri" w:hAnsi="Calibri" w:cs="Calibri"/>
                <w:b/>
                <w:bCs/>
                <w:color w:val="1F497D"/>
              </w:rPr>
            </w:pPr>
            <w:r>
              <w:rPr>
                <w:rFonts w:ascii="Calibri" w:hAnsi="Calibri" w:cs="Calibri"/>
                <w:b/>
                <w:bCs/>
                <w:color w:val="1F497D"/>
              </w:rPr>
              <w:t>PREDAVAČ</w:t>
            </w:r>
          </w:p>
        </w:tc>
      </w:tr>
    </w:tbl>
    <w:p w:rsidR="00730233" w:rsidRDefault="00730233" w:rsidP="00730233">
      <w:pPr>
        <w:rPr>
          <w:rFonts w:ascii="Calibri" w:hAnsi="Calibri" w:cs="Calibri"/>
          <w:b/>
          <w:color w:val="24406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5"/>
        <w:gridCol w:w="4647"/>
        <w:gridCol w:w="2085"/>
      </w:tblGrid>
      <w:tr w:rsidR="00730233" w:rsidTr="00E908A4">
        <w:trPr>
          <w:trHeight w:val="227"/>
          <w:jc w:val="center"/>
        </w:trPr>
        <w:tc>
          <w:tcPr>
            <w:tcW w:w="1593" w:type="dxa"/>
            <w:tcBorders>
              <w:top w:val="single" w:sz="18" w:space="0" w:color="1F497D"/>
              <w:left w:val="single" w:sz="18" w:space="0" w:color="1F497D"/>
              <w:bottom w:val="double" w:sz="4" w:space="0" w:color="1F497D"/>
              <w:right w:val="single" w:sz="18" w:space="0" w:color="1F497D"/>
            </w:tcBorders>
            <w:vAlign w:val="center"/>
            <w:hideMark/>
          </w:tcPr>
          <w:p w:rsidR="00730233" w:rsidRDefault="00730233" w:rsidP="007D6607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9.</w:t>
            </w:r>
            <w:r w:rsidR="007D6607">
              <w:rPr>
                <w:rFonts w:ascii="Calibri" w:hAnsi="Calibri" w:cs="Calibri"/>
                <w:color w:val="1F497D"/>
              </w:rPr>
              <w:t>0</w:t>
            </w:r>
            <w:r>
              <w:rPr>
                <w:rFonts w:ascii="Calibri" w:hAnsi="Calibri" w:cs="Calibri"/>
                <w:color w:val="1F497D"/>
              </w:rPr>
              <w:t>0-1</w:t>
            </w:r>
            <w:r w:rsidR="007D6607">
              <w:rPr>
                <w:rFonts w:ascii="Calibri" w:hAnsi="Calibri" w:cs="Calibri"/>
                <w:color w:val="1F497D"/>
              </w:rPr>
              <w:t>0</w:t>
            </w:r>
            <w:r>
              <w:rPr>
                <w:rFonts w:ascii="Calibri" w:hAnsi="Calibri" w:cs="Calibri"/>
                <w:color w:val="1F497D"/>
              </w:rPr>
              <w:t>.</w:t>
            </w:r>
            <w:r w:rsidR="007D6607">
              <w:rPr>
                <w:rFonts w:ascii="Calibri" w:hAnsi="Calibri" w:cs="Calibri"/>
                <w:color w:val="1F497D"/>
              </w:rPr>
              <w:t>3</w:t>
            </w:r>
            <w:r>
              <w:rPr>
                <w:rFonts w:ascii="Calibri" w:hAnsi="Calibri" w:cs="Calibri"/>
                <w:color w:val="1F497D"/>
              </w:rPr>
              <w:t>0</w:t>
            </w:r>
          </w:p>
        </w:tc>
        <w:tc>
          <w:tcPr>
            <w:tcW w:w="4858" w:type="dxa"/>
            <w:tcBorders>
              <w:top w:val="single" w:sz="18" w:space="0" w:color="1F497D"/>
              <w:left w:val="single" w:sz="18" w:space="0" w:color="1F497D"/>
              <w:bottom w:val="double" w:sz="4" w:space="0" w:color="1F497D"/>
              <w:right w:val="single" w:sz="18" w:space="0" w:color="1F497D"/>
            </w:tcBorders>
            <w:vAlign w:val="center"/>
            <w:hideMark/>
          </w:tcPr>
          <w:p w:rsidR="00730233" w:rsidRDefault="00730233" w:rsidP="00E908A4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PRVA SESIJA</w:t>
            </w:r>
          </w:p>
          <w:p w:rsidR="00730233" w:rsidRDefault="00730233" w:rsidP="00730233">
            <w:pPr>
              <w:numPr>
                <w:ilvl w:val="0"/>
                <w:numId w:val="47"/>
              </w:numPr>
              <w:rPr>
                <w:rFonts w:ascii="Calibri" w:hAnsi="Calibri" w:cs="Calibri"/>
                <w:iCs/>
                <w:color w:val="1F4E79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1F4E79"/>
                <w:sz w:val="22"/>
                <w:szCs w:val="22"/>
              </w:rPr>
              <w:t>Struktura i tumačenje finansijskih izveštaja</w:t>
            </w:r>
          </w:p>
          <w:p w:rsidR="00730233" w:rsidRDefault="00730233" w:rsidP="00730233">
            <w:pPr>
              <w:numPr>
                <w:ilvl w:val="0"/>
                <w:numId w:val="47"/>
              </w:numPr>
              <w:rPr>
                <w:rFonts w:ascii="Calibri" w:hAnsi="Calibri" w:cs="Calibri"/>
                <w:iCs/>
                <w:color w:val="1F4E79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1F4E79"/>
                <w:sz w:val="22"/>
                <w:szCs w:val="22"/>
              </w:rPr>
              <w:t>Analiza bilansa stanja, bilansa uspeha i Cash flow analiza</w:t>
            </w:r>
          </w:p>
          <w:p w:rsidR="00730233" w:rsidRPr="00C51717" w:rsidRDefault="00730233" w:rsidP="00730233">
            <w:pPr>
              <w:numPr>
                <w:ilvl w:val="0"/>
                <w:numId w:val="47"/>
              </w:numPr>
              <w:rPr>
                <w:rFonts w:ascii="Calibri" w:hAnsi="Calibri" w:cs="Calibri"/>
                <w:iCs/>
                <w:color w:val="1F4E79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1F4E79"/>
                <w:sz w:val="22"/>
                <w:szCs w:val="22"/>
              </w:rPr>
              <w:t>Praktični primeri i vežbe</w:t>
            </w:r>
          </w:p>
        </w:tc>
        <w:tc>
          <w:tcPr>
            <w:tcW w:w="2184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vAlign w:val="center"/>
          </w:tcPr>
          <w:p w:rsidR="00730233" w:rsidRDefault="00730233" w:rsidP="00E908A4">
            <w:pPr>
              <w:jc w:val="center"/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hAnsi="Calibri" w:cs="Calibri"/>
                <w:b/>
                <w:color w:val="1F497D"/>
              </w:rPr>
              <w:t>Vera Lončar</w:t>
            </w:r>
          </w:p>
        </w:tc>
      </w:tr>
      <w:tr w:rsidR="00730233" w:rsidTr="00E908A4">
        <w:trPr>
          <w:trHeight w:val="227"/>
          <w:jc w:val="center"/>
        </w:trPr>
        <w:tc>
          <w:tcPr>
            <w:tcW w:w="1593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D6E3BC"/>
            <w:vAlign w:val="center"/>
            <w:hideMark/>
          </w:tcPr>
          <w:p w:rsidR="00730233" w:rsidRDefault="00730233" w:rsidP="007D6607">
            <w:pPr>
              <w:jc w:val="center"/>
              <w:rPr>
                <w:rFonts w:ascii="Calibri" w:hAnsi="Calibri" w:cs="Calibri"/>
                <w:i/>
                <w:color w:val="1F497D"/>
              </w:rPr>
            </w:pPr>
            <w:r>
              <w:rPr>
                <w:rFonts w:ascii="Calibri" w:hAnsi="Calibri" w:cs="Calibri"/>
                <w:i/>
                <w:color w:val="1F497D"/>
              </w:rPr>
              <w:t>1</w:t>
            </w:r>
            <w:r w:rsidR="007D6607">
              <w:rPr>
                <w:rFonts w:ascii="Calibri" w:hAnsi="Calibri" w:cs="Calibri"/>
                <w:i/>
                <w:color w:val="1F497D"/>
              </w:rPr>
              <w:t>0</w:t>
            </w:r>
            <w:r>
              <w:rPr>
                <w:rFonts w:ascii="Calibri" w:hAnsi="Calibri" w:cs="Calibri"/>
                <w:i/>
                <w:color w:val="1F497D"/>
              </w:rPr>
              <w:t>.</w:t>
            </w:r>
            <w:r w:rsidR="007D6607">
              <w:rPr>
                <w:rFonts w:ascii="Calibri" w:hAnsi="Calibri" w:cs="Calibri"/>
                <w:i/>
                <w:color w:val="1F497D"/>
              </w:rPr>
              <w:t>3</w:t>
            </w:r>
            <w:r>
              <w:rPr>
                <w:rFonts w:ascii="Calibri" w:hAnsi="Calibri" w:cs="Calibri"/>
                <w:i/>
                <w:color w:val="1F497D"/>
              </w:rPr>
              <w:t>0-1</w:t>
            </w:r>
            <w:r w:rsidR="007D6607">
              <w:rPr>
                <w:rFonts w:ascii="Calibri" w:hAnsi="Calibri" w:cs="Calibri"/>
                <w:i/>
                <w:color w:val="1F497D"/>
              </w:rPr>
              <w:t>0</w:t>
            </w:r>
            <w:r>
              <w:rPr>
                <w:rFonts w:ascii="Calibri" w:hAnsi="Calibri" w:cs="Calibri"/>
                <w:i/>
                <w:color w:val="1F497D"/>
              </w:rPr>
              <w:t>.</w:t>
            </w:r>
            <w:r w:rsidR="007D6607">
              <w:rPr>
                <w:rFonts w:ascii="Calibri" w:hAnsi="Calibri" w:cs="Calibri"/>
                <w:i/>
                <w:color w:val="1F497D"/>
              </w:rPr>
              <w:t>4</w:t>
            </w:r>
            <w:r>
              <w:rPr>
                <w:rFonts w:ascii="Calibri" w:hAnsi="Calibri" w:cs="Calibri"/>
                <w:i/>
                <w:color w:val="1F497D"/>
              </w:rPr>
              <w:t>5</w:t>
            </w:r>
          </w:p>
        </w:tc>
        <w:tc>
          <w:tcPr>
            <w:tcW w:w="485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nil"/>
            </w:tcBorders>
            <w:shd w:val="clear" w:color="auto" w:fill="D6E3BC"/>
            <w:vAlign w:val="center"/>
            <w:hideMark/>
          </w:tcPr>
          <w:p w:rsidR="00730233" w:rsidRDefault="00730233" w:rsidP="00E908A4">
            <w:pPr>
              <w:rPr>
                <w:rFonts w:ascii="Calibri" w:hAnsi="Calibri" w:cs="Calibri"/>
                <w:i/>
                <w:color w:val="1F497D"/>
              </w:rPr>
            </w:pPr>
            <w:r>
              <w:rPr>
                <w:rFonts w:ascii="Calibri" w:hAnsi="Calibri" w:cs="Calibri"/>
                <w:i/>
                <w:color w:val="1F497D"/>
              </w:rPr>
              <w:t>Kafe - pauza</w:t>
            </w:r>
          </w:p>
        </w:tc>
        <w:tc>
          <w:tcPr>
            <w:tcW w:w="2184" w:type="dxa"/>
            <w:tcBorders>
              <w:top w:val="single" w:sz="18" w:space="0" w:color="1F497D"/>
              <w:left w:val="nil"/>
              <w:bottom w:val="single" w:sz="18" w:space="0" w:color="1F497D"/>
              <w:right w:val="single" w:sz="18" w:space="0" w:color="1F497D"/>
            </w:tcBorders>
            <w:shd w:val="clear" w:color="auto" w:fill="D6E3BC"/>
            <w:vAlign w:val="center"/>
          </w:tcPr>
          <w:p w:rsidR="00730233" w:rsidRDefault="00730233" w:rsidP="00E908A4">
            <w:pPr>
              <w:jc w:val="center"/>
              <w:rPr>
                <w:rFonts w:ascii="Calibri" w:hAnsi="Calibri" w:cs="Calibri"/>
                <w:i/>
                <w:color w:val="1F497D"/>
              </w:rPr>
            </w:pPr>
          </w:p>
        </w:tc>
      </w:tr>
      <w:tr w:rsidR="00730233" w:rsidTr="00E908A4">
        <w:trPr>
          <w:trHeight w:val="227"/>
          <w:jc w:val="center"/>
        </w:trPr>
        <w:tc>
          <w:tcPr>
            <w:tcW w:w="1593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vAlign w:val="center"/>
            <w:hideMark/>
          </w:tcPr>
          <w:p w:rsidR="00730233" w:rsidRDefault="00730233" w:rsidP="007D6607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1</w:t>
            </w:r>
            <w:r w:rsidR="007D6607">
              <w:rPr>
                <w:rFonts w:ascii="Calibri" w:hAnsi="Calibri" w:cs="Calibri"/>
                <w:color w:val="1F497D"/>
              </w:rPr>
              <w:t>0</w:t>
            </w:r>
            <w:r>
              <w:rPr>
                <w:rFonts w:ascii="Calibri" w:hAnsi="Calibri" w:cs="Calibri"/>
                <w:color w:val="1F497D"/>
              </w:rPr>
              <w:t>.</w:t>
            </w:r>
            <w:r w:rsidR="007D6607">
              <w:rPr>
                <w:rFonts w:ascii="Calibri" w:hAnsi="Calibri" w:cs="Calibri"/>
                <w:color w:val="1F497D"/>
              </w:rPr>
              <w:t>4</w:t>
            </w:r>
            <w:r>
              <w:rPr>
                <w:rFonts w:ascii="Calibri" w:hAnsi="Calibri" w:cs="Calibri"/>
                <w:color w:val="1F497D"/>
              </w:rPr>
              <w:t>5-12.</w:t>
            </w:r>
            <w:r w:rsidR="007D6607">
              <w:rPr>
                <w:rFonts w:ascii="Calibri" w:hAnsi="Calibri" w:cs="Calibri"/>
                <w:color w:val="1F497D"/>
              </w:rPr>
              <w:t>1</w:t>
            </w:r>
            <w:r>
              <w:rPr>
                <w:rFonts w:ascii="Calibri" w:hAnsi="Calibri" w:cs="Calibri"/>
                <w:color w:val="1F497D"/>
              </w:rPr>
              <w:t>5</w:t>
            </w:r>
          </w:p>
        </w:tc>
        <w:tc>
          <w:tcPr>
            <w:tcW w:w="485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vAlign w:val="center"/>
            <w:hideMark/>
          </w:tcPr>
          <w:p w:rsidR="00730233" w:rsidRDefault="00730233" w:rsidP="00E908A4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DRUGA SESIJA</w:t>
            </w:r>
          </w:p>
          <w:p w:rsidR="00730233" w:rsidRPr="00C51717" w:rsidRDefault="00730233" w:rsidP="00730233">
            <w:pPr>
              <w:pStyle w:val="Standard"/>
              <w:numPr>
                <w:ilvl w:val="0"/>
                <w:numId w:val="47"/>
              </w:numPr>
              <w:shd w:val="clear" w:color="auto" w:fill="FFFFFF"/>
              <w:rPr>
                <w:rFonts w:ascii="Calibri" w:hAnsi="Calibri" w:cs="Calibri"/>
                <w:iCs/>
                <w:color w:val="1F4E79"/>
                <w:sz w:val="22"/>
                <w:szCs w:val="22"/>
              </w:rPr>
            </w:pPr>
            <w:r w:rsidRPr="00C51717">
              <w:rPr>
                <w:rFonts w:ascii="Calibri" w:hAnsi="Calibri" w:cs="Calibri"/>
                <w:iCs/>
                <w:color w:val="1F4E79"/>
                <w:sz w:val="22"/>
                <w:szCs w:val="22"/>
              </w:rPr>
              <w:t>Horizontalna i vertikalna analiza finansijskih izveštaja</w:t>
            </w:r>
          </w:p>
          <w:p w:rsidR="00730233" w:rsidRDefault="00730233" w:rsidP="00730233">
            <w:pPr>
              <w:pStyle w:val="Standard"/>
              <w:numPr>
                <w:ilvl w:val="0"/>
                <w:numId w:val="47"/>
              </w:numPr>
              <w:shd w:val="clear" w:color="auto" w:fill="FFFFFF"/>
              <w:rPr>
                <w:rFonts w:ascii="Calibri" w:hAnsi="Calibri" w:cs="Calibri"/>
                <w:iCs/>
                <w:color w:val="1F4E79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1F4E79"/>
                <w:sz w:val="22"/>
                <w:szCs w:val="22"/>
              </w:rPr>
              <w:t>Racio analiza i objašnjenje finansijskih pokazatelja</w:t>
            </w:r>
          </w:p>
          <w:p w:rsidR="00730233" w:rsidRPr="00EC53A4" w:rsidRDefault="00730233" w:rsidP="00730233">
            <w:pPr>
              <w:pStyle w:val="Standard"/>
              <w:numPr>
                <w:ilvl w:val="0"/>
                <w:numId w:val="47"/>
              </w:numPr>
              <w:shd w:val="clear" w:color="auto" w:fill="FFFFFF"/>
              <w:rPr>
                <w:rFonts w:ascii="Calibri" w:hAnsi="Calibri" w:cs="Calibri"/>
                <w:iCs/>
                <w:color w:val="1F4E79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1F4E79"/>
                <w:sz w:val="22"/>
                <w:szCs w:val="22"/>
              </w:rPr>
              <w:t>Analiza neto obrtnog fonda</w:t>
            </w:r>
          </w:p>
        </w:tc>
        <w:tc>
          <w:tcPr>
            <w:tcW w:w="2184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vAlign w:val="center"/>
          </w:tcPr>
          <w:p w:rsidR="00730233" w:rsidRDefault="00730233" w:rsidP="00E908A4">
            <w:pPr>
              <w:jc w:val="center"/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hAnsi="Calibri" w:cs="Calibri"/>
                <w:b/>
                <w:color w:val="1F497D"/>
              </w:rPr>
              <w:t>Vera Lončar</w:t>
            </w:r>
          </w:p>
        </w:tc>
      </w:tr>
    </w:tbl>
    <w:p w:rsidR="00730233" w:rsidRDefault="00730233" w:rsidP="0073023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1"/>
        <w:gridCol w:w="3537"/>
        <w:gridCol w:w="3179"/>
      </w:tblGrid>
      <w:tr w:rsidR="00730233" w:rsidTr="00E908A4">
        <w:trPr>
          <w:trHeight w:val="434"/>
          <w:jc w:val="center"/>
        </w:trPr>
        <w:tc>
          <w:tcPr>
            <w:tcW w:w="1593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C6D9F1"/>
            <w:vAlign w:val="center"/>
            <w:hideMark/>
          </w:tcPr>
          <w:p w:rsidR="00730233" w:rsidRDefault="00730233" w:rsidP="007D6607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12.</w:t>
            </w:r>
            <w:r w:rsidR="007D6607">
              <w:rPr>
                <w:rFonts w:ascii="Calibri" w:hAnsi="Calibri" w:cs="Calibri"/>
                <w:color w:val="1F497D"/>
              </w:rPr>
              <w:t>1</w:t>
            </w:r>
            <w:r>
              <w:rPr>
                <w:rFonts w:ascii="Calibri" w:hAnsi="Calibri" w:cs="Calibri"/>
                <w:color w:val="1F497D"/>
              </w:rPr>
              <w:t>5-1</w:t>
            </w:r>
            <w:r w:rsidR="007D6607">
              <w:rPr>
                <w:rFonts w:ascii="Calibri" w:hAnsi="Calibri" w:cs="Calibri"/>
                <w:color w:val="1F497D"/>
              </w:rPr>
              <w:t>2</w:t>
            </w:r>
            <w:r>
              <w:rPr>
                <w:rFonts w:ascii="Calibri" w:hAnsi="Calibri" w:cs="Calibri"/>
                <w:color w:val="1F497D"/>
              </w:rPr>
              <w:t>.</w:t>
            </w:r>
            <w:r w:rsidR="007D6607">
              <w:rPr>
                <w:rFonts w:ascii="Calibri" w:hAnsi="Calibri" w:cs="Calibri"/>
                <w:color w:val="1F497D"/>
              </w:rPr>
              <w:t>4</w:t>
            </w:r>
            <w:r>
              <w:rPr>
                <w:rFonts w:ascii="Calibri" w:hAnsi="Calibri" w:cs="Calibri"/>
                <w:color w:val="1F497D"/>
              </w:rPr>
              <w:t>5</w:t>
            </w:r>
          </w:p>
        </w:tc>
        <w:tc>
          <w:tcPr>
            <w:tcW w:w="3689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nil"/>
            </w:tcBorders>
            <w:shd w:val="clear" w:color="auto" w:fill="C6D9F1"/>
            <w:vAlign w:val="center"/>
            <w:hideMark/>
          </w:tcPr>
          <w:p w:rsidR="00730233" w:rsidRDefault="00730233" w:rsidP="00E908A4">
            <w:pPr>
              <w:rPr>
                <w:rFonts w:ascii="Calibri" w:hAnsi="Calibri" w:cs="Calibri"/>
                <w:i/>
                <w:color w:val="1F497D"/>
              </w:rPr>
            </w:pPr>
            <w:r>
              <w:rPr>
                <w:rFonts w:ascii="Calibri" w:hAnsi="Calibri" w:cs="Calibri"/>
                <w:i/>
                <w:color w:val="1F497D"/>
              </w:rPr>
              <w:t>Sendvič - pauza</w:t>
            </w:r>
          </w:p>
        </w:tc>
        <w:tc>
          <w:tcPr>
            <w:tcW w:w="3353" w:type="dxa"/>
            <w:tcBorders>
              <w:top w:val="single" w:sz="18" w:space="0" w:color="1F497D"/>
              <w:left w:val="nil"/>
              <w:bottom w:val="single" w:sz="18" w:space="0" w:color="1F497D"/>
              <w:right w:val="single" w:sz="18" w:space="0" w:color="1F497D"/>
            </w:tcBorders>
            <w:shd w:val="clear" w:color="auto" w:fill="C6D9F1"/>
            <w:vAlign w:val="center"/>
          </w:tcPr>
          <w:p w:rsidR="00730233" w:rsidRDefault="00730233" w:rsidP="00E908A4">
            <w:pPr>
              <w:rPr>
                <w:rFonts w:ascii="Calibri" w:hAnsi="Calibri" w:cs="Calibri"/>
                <w:color w:val="1F497D"/>
              </w:rPr>
            </w:pPr>
          </w:p>
        </w:tc>
      </w:tr>
    </w:tbl>
    <w:p w:rsidR="00730233" w:rsidRDefault="00730233" w:rsidP="00730233">
      <w:pPr>
        <w:rPr>
          <w:rFonts w:ascii="Calibri" w:hAnsi="Calibri" w:cs="Calibri"/>
          <w:b/>
          <w:color w:val="24406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4"/>
        <w:gridCol w:w="4650"/>
        <w:gridCol w:w="2083"/>
      </w:tblGrid>
      <w:tr w:rsidR="00730233" w:rsidTr="00E908A4">
        <w:trPr>
          <w:trHeight w:val="227"/>
          <w:jc w:val="center"/>
        </w:trPr>
        <w:tc>
          <w:tcPr>
            <w:tcW w:w="1593" w:type="dxa"/>
            <w:tcBorders>
              <w:top w:val="single" w:sz="18" w:space="0" w:color="1F497D"/>
              <w:left w:val="single" w:sz="18" w:space="0" w:color="1F497D"/>
              <w:bottom w:val="double" w:sz="4" w:space="0" w:color="1F497D"/>
              <w:right w:val="single" w:sz="18" w:space="0" w:color="1F497D"/>
            </w:tcBorders>
            <w:vAlign w:val="center"/>
            <w:hideMark/>
          </w:tcPr>
          <w:p w:rsidR="00730233" w:rsidRDefault="00730233" w:rsidP="008279DC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1</w:t>
            </w:r>
            <w:r w:rsidR="007D6607">
              <w:rPr>
                <w:rFonts w:ascii="Calibri" w:hAnsi="Calibri" w:cs="Calibri"/>
                <w:color w:val="1F497D"/>
              </w:rPr>
              <w:t>2</w:t>
            </w:r>
            <w:r>
              <w:rPr>
                <w:rFonts w:ascii="Calibri" w:hAnsi="Calibri" w:cs="Calibri"/>
                <w:color w:val="1F497D"/>
              </w:rPr>
              <w:t>.</w:t>
            </w:r>
            <w:r w:rsidR="007D6607">
              <w:rPr>
                <w:rFonts w:ascii="Calibri" w:hAnsi="Calibri" w:cs="Calibri"/>
                <w:color w:val="1F497D"/>
              </w:rPr>
              <w:t>4</w:t>
            </w:r>
            <w:r>
              <w:rPr>
                <w:rFonts w:ascii="Calibri" w:hAnsi="Calibri" w:cs="Calibri"/>
                <w:color w:val="1F497D"/>
              </w:rPr>
              <w:t>5-1</w:t>
            </w:r>
            <w:r w:rsidR="008279DC">
              <w:rPr>
                <w:rFonts w:ascii="Calibri" w:hAnsi="Calibri" w:cs="Calibri"/>
                <w:color w:val="1F497D"/>
              </w:rPr>
              <w:t>4.45</w:t>
            </w:r>
          </w:p>
        </w:tc>
        <w:tc>
          <w:tcPr>
            <w:tcW w:w="4858" w:type="dxa"/>
            <w:tcBorders>
              <w:top w:val="single" w:sz="18" w:space="0" w:color="1F497D"/>
              <w:left w:val="single" w:sz="18" w:space="0" w:color="1F497D"/>
              <w:bottom w:val="double" w:sz="4" w:space="0" w:color="1F497D"/>
              <w:right w:val="single" w:sz="18" w:space="0" w:color="1F497D"/>
            </w:tcBorders>
            <w:vAlign w:val="center"/>
            <w:hideMark/>
          </w:tcPr>
          <w:p w:rsidR="00730233" w:rsidRDefault="00730233" w:rsidP="00E908A4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TREĆA SESIJA</w:t>
            </w:r>
          </w:p>
          <w:p w:rsidR="00730233" w:rsidRDefault="00730233" w:rsidP="00730233">
            <w:pPr>
              <w:pStyle w:val="Standard"/>
              <w:numPr>
                <w:ilvl w:val="0"/>
                <w:numId w:val="47"/>
              </w:numPr>
              <w:shd w:val="clear" w:color="auto" w:fill="FFFFFF"/>
              <w:rPr>
                <w:rFonts w:ascii="Calibri" w:hAnsi="Calibri" w:cs="Calibri"/>
                <w:iCs/>
                <w:color w:val="1F4E79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1F4E79"/>
                <w:sz w:val="22"/>
                <w:szCs w:val="22"/>
              </w:rPr>
              <w:t>Ocena boniteta privrednog subjekta</w:t>
            </w:r>
          </w:p>
          <w:p w:rsidR="00730233" w:rsidRDefault="00730233" w:rsidP="00730233">
            <w:pPr>
              <w:pStyle w:val="Standard"/>
              <w:numPr>
                <w:ilvl w:val="0"/>
                <w:numId w:val="47"/>
              </w:numPr>
              <w:shd w:val="clear" w:color="auto" w:fill="FFFFFF"/>
              <w:rPr>
                <w:rFonts w:ascii="Calibri" w:hAnsi="Calibri" w:cs="Calibri"/>
                <w:iCs/>
                <w:color w:val="1F4E79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1F4E79"/>
                <w:sz w:val="22"/>
                <w:szCs w:val="22"/>
              </w:rPr>
              <w:t>Analiza prelomne tačke rentacilnosti</w:t>
            </w:r>
          </w:p>
          <w:p w:rsidR="00730233" w:rsidRDefault="00730233" w:rsidP="00730233">
            <w:pPr>
              <w:pStyle w:val="Standard"/>
              <w:numPr>
                <w:ilvl w:val="0"/>
                <w:numId w:val="47"/>
              </w:numPr>
              <w:shd w:val="clear" w:color="auto" w:fill="FFFFFF"/>
              <w:rPr>
                <w:rFonts w:ascii="Calibri" w:hAnsi="Calibri" w:cs="Calibri"/>
                <w:iCs/>
                <w:color w:val="1F4E79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1F4E79"/>
                <w:sz w:val="22"/>
                <w:szCs w:val="22"/>
              </w:rPr>
              <w:t>Primer menadžerskih izveštaja</w:t>
            </w:r>
          </w:p>
          <w:p w:rsidR="00730233" w:rsidRDefault="00730233" w:rsidP="00730233">
            <w:pPr>
              <w:pStyle w:val="Standard"/>
              <w:numPr>
                <w:ilvl w:val="0"/>
                <w:numId w:val="47"/>
              </w:numPr>
              <w:shd w:val="clear" w:color="auto" w:fill="FFFFFF"/>
              <w:rPr>
                <w:rFonts w:ascii="Calibri" w:hAnsi="Calibri" w:cs="Calibri"/>
                <w:iCs/>
                <w:color w:val="1F4E79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1F4E79"/>
                <w:sz w:val="22"/>
                <w:szCs w:val="22"/>
              </w:rPr>
              <w:t>Praktični primeri i vežbe</w:t>
            </w:r>
          </w:p>
        </w:tc>
        <w:tc>
          <w:tcPr>
            <w:tcW w:w="2184" w:type="dxa"/>
            <w:tcBorders>
              <w:top w:val="single" w:sz="18" w:space="0" w:color="1F497D"/>
              <w:left w:val="single" w:sz="18" w:space="0" w:color="1F497D"/>
              <w:bottom w:val="double" w:sz="4" w:space="0" w:color="1F497D"/>
              <w:right w:val="single" w:sz="18" w:space="0" w:color="1F497D"/>
            </w:tcBorders>
            <w:vAlign w:val="center"/>
            <w:hideMark/>
          </w:tcPr>
          <w:p w:rsidR="00730233" w:rsidRDefault="00730233" w:rsidP="00E908A4">
            <w:pPr>
              <w:jc w:val="center"/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hAnsi="Calibri" w:cs="Calibri"/>
                <w:b/>
                <w:color w:val="1F497D"/>
              </w:rPr>
              <w:t>Vera Lončar</w:t>
            </w:r>
          </w:p>
        </w:tc>
      </w:tr>
      <w:tr w:rsidR="00730233" w:rsidTr="00E908A4">
        <w:trPr>
          <w:trHeight w:val="227"/>
          <w:jc w:val="center"/>
        </w:trPr>
        <w:tc>
          <w:tcPr>
            <w:tcW w:w="1593" w:type="dxa"/>
            <w:tcBorders>
              <w:top w:val="double" w:sz="4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vAlign w:val="center"/>
            <w:hideMark/>
          </w:tcPr>
          <w:p w:rsidR="00730233" w:rsidRDefault="008279DC" w:rsidP="00E908A4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14.45-</w:t>
            </w:r>
            <w:r w:rsidR="00730233">
              <w:rPr>
                <w:rFonts w:ascii="Calibri" w:hAnsi="Calibri" w:cs="Calibri"/>
                <w:color w:val="1F497D"/>
              </w:rPr>
              <w:t>15.00</w:t>
            </w:r>
          </w:p>
        </w:tc>
        <w:tc>
          <w:tcPr>
            <w:tcW w:w="4858" w:type="dxa"/>
            <w:tcBorders>
              <w:top w:val="double" w:sz="4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vAlign w:val="center"/>
            <w:hideMark/>
          </w:tcPr>
          <w:p w:rsidR="00730233" w:rsidRDefault="00730233" w:rsidP="00E908A4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Podela Uverenja</w:t>
            </w:r>
          </w:p>
        </w:tc>
        <w:tc>
          <w:tcPr>
            <w:tcW w:w="2184" w:type="dxa"/>
            <w:tcBorders>
              <w:top w:val="double" w:sz="4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vAlign w:val="center"/>
          </w:tcPr>
          <w:p w:rsidR="00730233" w:rsidRDefault="00730233" w:rsidP="00E908A4">
            <w:pPr>
              <w:rPr>
                <w:rFonts w:ascii="Calibri" w:hAnsi="Calibri" w:cs="Calibri"/>
                <w:color w:val="1F497D"/>
              </w:rPr>
            </w:pPr>
          </w:p>
        </w:tc>
      </w:tr>
    </w:tbl>
    <w:p w:rsidR="00730233" w:rsidRDefault="00730233" w:rsidP="00730233">
      <w:pPr>
        <w:rPr>
          <w:lang w:val="de-DE"/>
        </w:rPr>
      </w:pPr>
    </w:p>
    <w:p w:rsidR="00730233" w:rsidRDefault="00730233" w:rsidP="00730233">
      <w:pPr>
        <w:rPr>
          <w:lang w:val="de-DE"/>
        </w:rPr>
      </w:pPr>
    </w:p>
    <w:p w:rsidR="00730233" w:rsidRPr="00DE2F0C" w:rsidRDefault="00730233" w:rsidP="00730233">
      <w:pPr>
        <w:rPr>
          <w:lang w:val="de-DE"/>
        </w:rPr>
      </w:pPr>
    </w:p>
    <w:p w:rsidR="00730233" w:rsidRPr="00DE2F0C" w:rsidRDefault="00730233" w:rsidP="00730233">
      <w:pPr>
        <w:rPr>
          <w:lang w:val="de-DE"/>
        </w:rPr>
      </w:pPr>
    </w:p>
    <w:p w:rsidR="00730233" w:rsidRDefault="00730233" w:rsidP="00730233">
      <w:pPr>
        <w:rPr>
          <w:lang w:val="de-DE"/>
        </w:rPr>
      </w:pPr>
    </w:p>
    <w:p w:rsidR="00730233" w:rsidRDefault="00730233" w:rsidP="00730233">
      <w:pPr>
        <w:rPr>
          <w:lang w:val="de-DE"/>
        </w:rPr>
      </w:pPr>
    </w:p>
    <w:p w:rsidR="00730233" w:rsidRPr="00DE2F0C" w:rsidRDefault="00730233" w:rsidP="00730233">
      <w:pPr>
        <w:rPr>
          <w:lang w:val="de-DE"/>
        </w:rPr>
      </w:pPr>
    </w:p>
    <w:p w:rsidR="00730233" w:rsidRPr="00DE2F0C" w:rsidRDefault="00730233" w:rsidP="00730233">
      <w:pPr>
        <w:rPr>
          <w:lang w:val="de-DE"/>
        </w:rPr>
      </w:pPr>
    </w:p>
    <w:p w:rsidR="00DE2F0C" w:rsidRPr="00DE2F0C" w:rsidRDefault="00DE2F0C" w:rsidP="00DE2F0C">
      <w:pPr>
        <w:rPr>
          <w:lang w:val="de-DE"/>
        </w:rPr>
      </w:pPr>
    </w:p>
    <w:p w:rsidR="00DE2F0C" w:rsidRPr="00DE2F0C" w:rsidRDefault="00DE2F0C" w:rsidP="00DE2F0C">
      <w:pPr>
        <w:rPr>
          <w:lang w:val="de-DE"/>
        </w:rPr>
      </w:pPr>
    </w:p>
    <w:p w:rsidR="00DE2F0C" w:rsidRPr="00DE2F0C" w:rsidRDefault="00DE2F0C" w:rsidP="00DE2F0C">
      <w:pPr>
        <w:rPr>
          <w:lang w:val="de-DE"/>
        </w:rPr>
      </w:pPr>
    </w:p>
    <w:p w:rsidR="00DE2F0C" w:rsidRDefault="00DE2F0C" w:rsidP="00DE2F0C">
      <w:pPr>
        <w:rPr>
          <w:lang w:val="de-DE"/>
        </w:rPr>
      </w:pPr>
    </w:p>
    <w:p w:rsidR="00DE2F0C" w:rsidRDefault="00DE2F0C" w:rsidP="00DE2F0C">
      <w:pPr>
        <w:rPr>
          <w:lang w:val="de-DE"/>
        </w:rPr>
      </w:pPr>
    </w:p>
    <w:p w:rsidR="005C4163" w:rsidRPr="00DE2F0C" w:rsidRDefault="00DE2F0C" w:rsidP="00DE2F0C">
      <w:pPr>
        <w:tabs>
          <w:tab w:val="left" w:pos="5865"/>
        </w:tabs>
        <w:rPr>
          <w:lang w:val="de-DE"/>
        </w:rPr>
      </w:pPr>
      <w:r>
        <w:rPr>
          <w:lang w:val="de-DE"/>
        </w:rPr>
        <w:tab/>
      </w:r>
    </w:p>
    <w:sectPr w:rsidR="005C4163" w:rsidRPr="00DE2F0C" w:rsidSect="004D0D22">
      <w:pgSz w:w="11907" w:h="16840" w:code="9"/>
      <w:pgMar w:top="0" w:right="1797" w:bottom="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B9A" w:rsidRDefault="002A7B9A">
      <w:r>
        <w:separator/>
      </w:r>
    </w:p>
  </w:endnote>
  <w:endnote w:type="continuationSeparator" w:id="0">
    <w:p w:rsidR="002A7B9A" w:rsidRDefault="002A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B9A" w:rsidRDefault="002A7B9A">
      <w:r>
        <w:separator/>
      </w:r>
    </w:p>
  </w:footnote>
  <w:footnote w:type="continuationSeparator" w:id="0">
    <w:p w:rsidR="002A7B9A" w:rsidRDefault="002A7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DB3132"/>
    <w:multiLevelType w:val="hybridMultilevel"/>
    <w:tmpl w:val="F9C6D542"/>
    <w:lvl w:ilvl="0" w:tplc="08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i w:val="0"/>
        <w:color w:val="1F497D"/>
        <w:sz w:val="22"/>
      </w:rPr>
    </w:lvl>
    <w:lvl w:ilvl="1" w:tplc="2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240D2"/>
    <w:multiLevelType w:val="hybridMultilevel"/>
    <w:tmpl w:val="DF520E42"/>
    <w:lvl w:ilvl="0" w:tplc="20BE9D34">
      <w:start w:val="2"/>
      <w:numFmt w:val="bullet"/>
      <w:lvlText w:val="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/>
        <w:sz w:val="22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CE709F"/>
    <w:multiLevelType w:val="hybridMultilevel"/>
    <w:tmpl w:val="BC0EFD4C"/>
    <w:lvl w:ilvl="0" w:tplc="20BE9D34">
      <w:start w:val="2"/>
      <w:numFmt w:val="bullet"/>
      <w:lvlText w:val="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/>
        <w:sz w:val="22"/>
      </w:rPr>
    </w:lvl>
    <w:lvl w:ilvl="1" w:tplc="20BE9D34">
      <w:start w:val="2"/>
      <w:numFmt w:val="bullet"/>
      <w:lvlText w:val=""/>
      <w:lvlJc w:val="left"/>
      <w:pPr>
        <w:ind w:left="1080" w:hanging="360"/>
      </w:pPr>
      <w:rPr>
        <w:rFonts w:ascii="Wingdings" w:hAnsi="Wingdings" w:hint="default"/>
        <w:b w:val="0"/>
        <w:i w:val="0"/>
        <w:color w:val="1F497D"/>
        <w:sz w:val="22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5351F1"/>
    <w:multiLevelType w:val="hybridMultilevel"/>
    <w:tmpl w:val="B306A3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32461D"/>
    <w:multiLevelType w:val="hybridMultilevel"/>
    <w:tmpl w:val="04C8BE5E"/>
    <w:lvl w:ilvl="0" w:tplc="08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i w:val="0"/>
        <w:color w:val="1F497D"/>
        <w:sz w:val="22"/>
      </w:rPr>
    </w:lvl>
    <w:lvl w:ilvl="1" w:tplc="2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AD0DA6"/>
    <w:multiLevelType w:val="hybridMultilevel"/>
    <w:tmpl w:val="9530F7DC"/>
    <w:lvl w:ilvl="0" w:tplc="9934C7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B51F2"/>
    <w:multiLevelType w:val="hybridMultilevel"/>
    <w:tmpl w:val="FA46FF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6A3B99"/>
    <w:multiLevelType w:val="hybridMultilevel"/>
    <w:tmpl w:val="309C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82636"/>
    <w:multiLevelType w:val="hybridMultilevel"/>
    <w:tmpl w:val="8598A608"/>
    <w:lvl w:ilvl="0" w:tplc="BACEEA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FF0134"/>
    <w:multiLevelType w:val="hybridMultilevel"/>
    <w:tmpl w:val="90A2446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F452A"/>
    <w:multiLevelType w:val="hybridMultilevel"/>
    <w:tmpl w:val="2EC6D238"/>
    <w:lvl w:ilvl="0" w:tplc="08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i w:val="0"/>
        <w:color w:val="1F497D"/>
        <w:sz w:val="22"/>
      </w:rPr>
    </w:lvl>
    <w:lvl w:ilvl="1" w:tplc="2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C7477E"/>
    <w:multiLevelType w:val="hybridMultilevel"/>
    <w:tmpl w:val="BD1E9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4F344B"/>
    <w:multiLevelType w:val="hybridMultilevel"/>
    <w:tmpl w:val="D92E6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C4BCC"/>
    <w:multiLevelType w:val="hybridMultilevel"/>
    <w:tmpl w:val="20C45EC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16093"/>
    <w:multiLevelType w:val="hybridMultilevel"/>
    <w:tmpl w:val="6D88567E"/>
    <w:lvl w:ilvl="0" w:tplc="1E04CCA6">
      <w:start w:val="2"/>
      <w:numFmt w:val="bullet"/>
      <w:lvlText w:val=""/>
      <w:lvlJc w:val="left"/>
      <w:pPr>
        <w:ind w:left="360" w:hanging="360"/>
      </w:pPr>
      <w:rPr>
        <w:rFonts w:ascii="Wingdings" w:hAnsi="Wingdings" w:hint="default"/>
        <w:b/>
        <w:i w:val="0"/>
        <w:color w:val="003366"/>
        <w:sz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F14338"/>
    <w:multiLevelType w:val="hybridMultilevel"/>
    <w:tmpl w:val="FA2869F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51853"/>
    <w:multiLevelType w:val="hybridMultilevel"/>
    <w:tmpl w:val="881AE9AC"/>
    <w:lvl w:ilvl="0" w:tplc="20BE9D34">
      <w:start w:val="2"/>
      <w:numFmt w:val="bullet"/>
      <w:lvlText w:val="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/>
        <w:sz w:val="22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736CFE"/>
    <w:multiLevelType w:val="hybridMultilevel"/>
    <w:tmpl w:val="20000BB6"/>
    <w:lvl w:ilvl="0" w:tplc="08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8FF7B43"/>
    <w:multiLevelType w:val="hybridMultilevel"/>
    <w:tmpl w:val="3412F6C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D24B6"/>
    <w:multiLevelType w:val="hybridMultilevel"/>
    <w:tmpl w:val="075481B0"/>
    <w:lvl w:ilvl="0" w:tplc="20BE9D34">
      <w:start w:val="2"/>
      <w:numFmt w:val="bullet"/>
      <w:lvlText w:val="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1A4F6D"/>
    <w:multiLevelType w:val="hybridMultilevel"/>
    <w:tmpl w:val="43C2C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25529"/>
    <w:multiLevelType w:val="hybridMultilevel"/>
    <w:tmpl w:val="67F0F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51873"/>
    <w:multiLevelType w:val="hybridMultilevel"/>
    <w:tmpl w:val="521C69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1207AE"/>
    <w:multiLevelType w:val="hybridMultilevel"/>
    <w:tmpl w:val="90DAA6E6"/>
    <w:lvl w:ilvl="0" w:tplc="08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D06AA5"/>
    <w:multiLevelType w:val="hybridMultilevel"/>
    <w:tmpl w:val="366A0EC4"/>
    <w:lvl w:ilvl="0" w:tplc="1E04CCA6">
      <w:start w:val="2"/>
      <w:numFmt w:val="bullet"/>
      <w:lvlText w:val=""/>
      <w:lvlJc w:val="left"/>
      <w:pPr>
        <w:tabs>
          <w:tab w:val="num" w:pos="377"/>
        </w:tabs>
        <w:ind w:left="377" w:hanging="377"/>
      </w:pPr>
      <w:rPr>
        <w:rFonts w:ascii="Wingdings" w:hAnsi="Wingdings" w:hint="default"/>
        <w:b/>
        <w:i w:val="0"/>
        <w:color w:val="003366"/>
        <w:sz w:val="21"/>
      </w:rPr>
    </w:lvl>
    <w:lvl w:ilvl="1" w:tplc="26B0AD9A">
      <w:start w:val="2"/>
      <w:numFmt w:val="bullet"/>
      <w:lvlText w:val=""/>
      <w:lvlJc w:val="left"/>
      <w:pPr>
        <w:tabs>
          <w:tab w:val="num" w:pos="1457"/>
        </w:tabs>
        <w:ind w:left="1457" w:hanging="377"/>
      </w:pPr>
      <w:rPr>
        <w:rFonts w:ascii="Wingdings" w:hAnsi="Wingdings" w:hint="default"/>
        <w:b/>
        <w:i w:val="0"/>
        <w:color w:val="00008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9342B"/>
    <w:multiLevelType w:val="hybridMultilevel"/>
    <w:tmpl w:val="0EFE93DA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655F2D"/>
    <w:multiLevelType w:val="hybridMultilevel"/>
    <w:tmpl w:val="C50A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87861"/>
    <w:multiLevelType w:val="hybridMultilevel"/>
    <w:tmpl w:val="AC604926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97BD9"/>
    <w:multiLevelType w:val="hybridMultilevel"/>
    <w:tmpl w:val="19620BCC"/>
    <w:lvl w:ilvl="0" w:tplc="08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i w:val="0"/>
        <w:color w:val="1F497D"/>
        <w:sz w:val="22"/>
      </w:rPr>
    </w:lvl>
    <w:lvl w:ilvl="1" w:tplc="2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BD125B"/>
    <w:multiLevelType w:val="hybridMultilevel"/>
    <w:tmpl w:val="7C86C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93305"/>
    <w:multiLevelType w:val="hybridMultilevel"/>
    <w:tmpl w:val="2BAA76E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F23FA"/>
    <w:multiLevelType w:val="hybridMultilevel"/>
    <w:tmpl w:val="DB32BD50"/>
    <w:lvl w:ilvl="0" w:tplc="20BE9D34">
      <w:start w:val="2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i w:val="0"/>
        <w:color w:val="1F497D"/>
        <w:sz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3950B4"/>
    <w:multiLevelType w:val="hybridMultilevel"/>
    <w:tmpl w:val="A35204D2"/>
    <w:lvl w:ilvl="0" w:tplc="20BE9D34">
      <w:start w:val="2"/>
      <w:numFmt w:val="bullet"/>
      <w:lvlText w:val="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/>
        <w:sz w:val="22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1011CD"/>
    <w:multiLevelType w:val="hybridMultilevel"/>
    <w:tmpl w:val="A52AC28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27476D"/>
    <w:multiLevelType w:val="hybridMultilevel"/>
    <w:tmpl w:val="C114904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D70B6"/>
    <w:multiLevelType w:val="hybridMultilevel"/>
    <w:tmpl w:val="947851BE"/>
    <w:lvl w:ilvl="0" w:tplc="08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i w:val="0"/>
        <w:color w:val="1F497D"/>
        <w:sz w:val="22"/>
      </w:rPr>
    </w:lvl>
    <w:lvl w:ilvl="1" w:tplc="2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F4535D"/>
    <w:multiLevelType w:val="hybridMultilevel"/>
    <w:tmpl w:val="A4C810C2"/>
    <w:lvl w:ilvl="0" w:tplc="08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0614B0"/>
    <w:multiLevelType w:val="hybridMultilevel"/>
    <w:tmpl w:val="AB40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402BD"/>
    <w:multiLevelType w:val="hybridMultilevel"/>
    <w:tmpl w:val="A1C44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F5576A"/>
    <w:multiLevelType w:val="hybridMultilevel"/>
    <w:tmpl w:val="67185EFA"/>
    <w:lvl w:ilvl="0" w:tplc="20BE9D34">
      <w:start w:val="2"/>
      <w:numFmt w:val="bullet"/>
      <w:lvlText w:val="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7A05B7"/>
    <w:multiLevelType w:val="hybridMultilevel"/>
    <w:tmpl w:val="E57E8F6C"/>
    <w:lvl w:ilvl="0" w:tplc="20BE9D34">
      <w:start w:val="2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i w:val="0"/>
        <w:color w:val="1F497D"/>
        <w:sz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15FBA"/>
    <w:multiLevelType w:val="multilevel"/>
    <w:tmpl w:val="3C0E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501578"/>
    <w:multiLevelType w:val="hybridMultilevel"/>
    <w:tmpl w:val="988A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B22692"/>
    <w:multiLevelType w:val="hybridMultilevel"/>
    <w:tmpl w:val="B9081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3"/>
  </w:num>
  <w:num w:numId="3">
    <w:abstractNumId w:val="12"/>
  </w:num>
  <w:num w:numId="4">
    <w:abstractNumId w:val="21"/>
  </w:num>
  <w:num w:numId="5">
    <w:abstractNumId w:val="30"/>
  </w:num>
  <w:num w:numId="6">
    <w:abstractNumId w:val="22"/>
  </w:num>
  <w:num w:numId="7">
    <w:abstractNumId w:val="13"/>
  </w:num>
  <w:num w:numId="8">
    <w:abstractNumId w:val="6"/>
  </w:num>
  <w:num w:numId="9">
    <w:abstractNumId w:val="9"/>
  </w:num>
  <w:num w:numId="10">
    <w:abstractNumId w:val="42"/>
  </w:num>
  <w:num w:numId="11">
    <w:abstractNumId w:val="33"/>
  </w:num>
  <w:num w:numId="12">
    <w:abstractNumId w:val="3"/>
  </w:num>
  <w:num w:numId="13">
    <w:abstractNumId w:val="0"/>
  </w:num>
  <w:num w:numId="14">
    <w:abstractNumId w:val="43"/>
  </w:num>
  <w:num w:numId="15">
    <w:abstractNumId w:val="17"/>
  </w:num>
  <w:num w:numId="16">
    <w:abstractNumId w:val="25"/>
  </w:num>
  <w:num w:numId="17">
    <w:abstractNumId w:val="15"/>
  </w:num>
  <w:num w:numId="18">
    <w:abstractNumId w:val="34"/>
  </w:num>
  <w:num w:numId="19">
    <w:abstractNumId w:val="18"/>
  </w:num>
  <w:num w:numId="20">
    <w:abstractNumId w:val="2"/>
  </w:num>
  <w:num w:numId="21">
    <w:abstractNumId w:val="31"/>
  </w:num>
  <w:num w:numId="22">
    <w:abstractNumId w:val="10"/>
  </w:num>
  <w:num w:numId="23">
    <w:abstractNumId w:val="35"/>
  </w:num>
  <w:num w:numId="24">
    <w:abstractNumId w:val="16"/>
  </w:num>
  <w:num w:numId="25">
    <w:abstractNumId w:val="19"/>
  </w:num>
  <w:num w:numId="26">
    <w:abstractNumId w:val="26"/>
  </w:num>
  <w:num w:numId="27">
    <w:abstractNumId w:val="37"/>
  </w:num>
  <w:num w:numId="28">
    <w:abstractNumId w:val="27"/>
  </w:num>
  <w:num w:numId="29">
    <w:abstractNumId w:val="32"/>
  </w:num>
  <w:num w:numId="30">
    <w:abstractNumId w:val="41"/>
  </w:num>
  <w:num w:numId="31">
    <w:abstractNumId w:val="20"/>
  </w:num>
  <w:num w:numId="32">
    <w:abstractNumId w:val="40"/>
  </w:num>
  <w:num w:numId="33">
    <w:abstractNumId w:val="14"/>
  </w:num>
  <w:num w:numId="34">
    <w:abstractNumId w:val="5"/>
  </w:num>
  <w:num w:numId="35">
    <w:abstractNumId w:val="29"/>
  </w:num>
  <w:num w:numId="36">
    <w:abstractNumId w:val="36"/>
  </w:num>
  <w:num w:numId="37">
    <w:abstractNumId w:val="11"/>
  </w:num>
  <w:num w:numId="38">
    <w:abstractNumId w:val="1"/>
  </w:num>
  <w:num w:numId="39">
    <w:abstractNumId w:val="28"/>
  </w:num>
  <w:num w:numId="40">
    <w:abstractNumId w:val="8"/>
  </w:num>
  <w:num w:numId="41">
    <w:abstractNumId w:val="38"/>
  </w:num>
  <w:num w:numId="42">
    <w:abstractNumId w:val="7"/>
  </w:num>
  <w:num w:numId="43">
    <w:abstractNumId w:val="44"/>
  </w:num>
  <w:num w:numId="44">
    <w:abstractNumId w:val="4"/>
  </w:num>
  <w:num w:numId="45">
    <w:abstractNumId w:val="24"/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F9"/>
    <w:rsid w:val="00002BA2"/>
    <w:rsid w:val="00014DD9"/>
    <w:rsid w:val="00016450"/>
    <w:rsid w:val="00034CDA"/>
    <w:rsid w:val="0003699B"/>
    <w:rsid w:val="00036EE5"/>
    <w:rsid w:val="000410F3"/>
    <w:rsid w:val="00043557"/>
    <w:rsid w:val="00043BC2"/>
    <w:rsid w:val="00056ED1"/>
    <w:rsid w:val="00062579"/>
    <w:rsid w:val="000634E3"/>
    <w:rsid w:val="000645D0"/>
    <w:rsid w:val="00073C60"/>
    <w:rsid w:val="00074348"/>
    <w:rsid w:val="000802C4"/>
    <w:rsid w:val="000819C1"/>
    <w:rsid w:val="000842BE"/>
    <w:rsid w:val="00090C14"/>
    <w:rsid w:val="0009158B"/>
    <w:rsid w:val="000953DB"/>
    <w:rsid w:val="000A0408"/>
    <w:rsid w:val="000A166B"/>
    <w:rsid w:val="000A4525"/>
    <w:rsid w:val="000B18ED"/>
    <w:rsid w:val="000B34F2"/>
    <w:rsid w:val="000B3688"/>
    <w:rsid w:val="000B66CF"/>
    <w:rsid w:val="000C173E"/>
    <w:rsid w:val="000C3E54"/>
    <w:rsid w:val="000D0701"/>
    <w:rsid w:val="000D109D"/>
    <w:rsid w:val="000E20A4"/>
    <w:rsid w:val="000F574B"/>
    <w:rsid w:val="001013CD"/>
    <w:rsid w:val="00103CE4"/>
    <w:rsid w:val="00104868"/>
    <w:rsid w:val="001102A1"/>
    <w:rsid w:val="00123A14"/>
    <w:rsid w:val="00123E70"/>
    <w:rsid w:val="00124FB3"/>
    <w:rsid w:val="00125827"/>
    <w:rsid w:val="0013301B"/>
    <w:rsid w:val="00155EB4"/>
    <w:rsid w:val="00166B90"/>
    <w:rsid w:val="0017637A"/>
    <w:rsid w:val="00192098"/>
    <w:rsid w:val="00193A6D"/>
    <w:rsid w:val="00197468"/>
    <w:rsid w:val="001A50F2"/>
    <w:rsid w:val="001B3AA8"/>
    <w:rsid w:val="001B7D8A"/>
    <w:rsid w:val="001C2442"/>
    <w:rsid w:val="001C56DC"/>
    <w:rsid w:val="001D2168"/>
    <w:rsid w:val="001D5E39"/>
    <w:rsid w:val="001E2B1B"/>
    <w:rsid w:val="001E4667"/>
    <w:rsid w:val="001E630A"/>
    <w:rsid w:val="001E64C2"/>
    <w:rsid w:val="001F4107"/>
    <w:rsid w:val="001F663D"/>
    <w:rsid w:val="001F6F3F"/>
    <w:rsid w:val="001F6F49"/>
    <w:rsid w:val="00200694"/>
    <w:rsid w:val="00201BCA"/>
    <w:rsid w:val="00202402"/>
    <w:rsid w:val="0021365C"/>
    <w:rsid w:val="00214673"/>
    <w:rsid w:val="0021695E"/>
    <w:rsid w:val="00217681"/>
    <w:rsid w:val="00221570"/>
    <w:rsid w:val="002264D2"/>
    <w:rsid w:val="002267BD"/>
    <w:rsid w:val="00227E54"/>
    <w:rsid w:val="00230170"/>
    <w:rsid w:val="00233931"/>
    <w:rsid w:val="0024284C"/>
    <w:rsid w:val="0026176C"/>
    <w:rsid w:val="00265C12"/>
    <w:rsid w:val="00274E90"/>
    <w:rsid w:val="00277C6A"/>
    <w:rsid w:val="002928D7"/>
    <w:rsid w:val="0029346E"/>
    <w:rsid w:val="00294629"/>
    <w:rsid w:val="002954A2"/>
    <w:rsid w:val="002A2072"/>
    <w:rsid w:val="002A7B9A"/>
    <w:rsid w:val="002B6891"/>
    <w:rsid w:val="002C47A7"/>
    <w:rsid w:val="002C71E7"/>
    <w:rsid w:val="002D10A2"/>
    <w:rsid w:val="002D26BD"/>
    <w:rsid w:val="002D74B8"/>
    <w:rsid w:val="002E15C4"/>
    <w:rsid w:val="002F0437"/>
    <w:rsid w:val="002F1322"/>
    <w:rsid w:val="002F2AA2"/>
    <w:rsid w:val="002F4FC1"/>
    <w:rsid w:val="002F60BF"/>
    <w:rsid w:val="002F71C6"/>
    <w:rsid w:val="002F7AB9"/>
    <w:rsid w:val="00300F1D"/>
    <w:rsid w:val="003127F0"/>
    <w:rsid w:val="00313B95"/>
    <w:rsid w:val="00316981"/>
    <w:rsid w:val="003220F9"/>
    <w:rsid w:val="00327F26"/>
    <w:rsid w:val="003315CF"/>
    <w:rsid w:val="00336CA8"/>
    <w:rsid w:val="0034746B"/>
    <w:rsid w:val="00350D9B"/>
    <w:rsid w:val="00351655"/>
    <w:rsid w:val="00351EA0"/>
    <w:rsid w:val="00357E62"/>
    <w:rsid w:val="003624E3"/>
    <w:rsid w:val="0036374D"/>
    <w:rsid w:val="003655E5"/>
    <w:rsid w:val="00370A5A"/>
    <w:rsid w:val="00370DEF"/>
    <w:rsid w:val="00373BD0"/>
    <w:rsid w:val="003757AB"/>
    <w:rsid w:val="00376D06"/>
    <w:rsid w:val="00376E52"/>
    <w:rsid w:val="00381165"/>
    <w:rsid w:val="00391D06"/>
    <w:rsid w:val="00396956"/>
    <w:rsid w:val="003A099D"/>
    <w:rsid w:val="003A207A"/>
    <w:rsid w:val="003A6F33"/>
    <w:rsid w:val="003A77F9"/>
    <w:rsid w:val="003B5811"/>
    <w:rsid w:val="003C30EE"/>
    <w:rsid w:val="003C5BE0"/>
    <w:rsid w:val="003D68E4"/>
    <w:rsid w:val="003D6E2A"/>
    <w:rsid w:val="003E742F"/>
    <w:rsid w:val="003E7F80"/>
    <w:rsid w:val="003F2EDD"/>
    <w:rsid w:val="003F6F7E"/>
    <w:rsid w:val="004029FB"/>
    <w:rsid w:val="0040360F"/>
    <w:rsid w:val="004062F4"/>
    <w:rsid w:val="004305DA"/>
    <w:rsid w:val="004307AC"/>
    <w:rsid w:val="004354C2"/>
    <w:rsid w:val="0043567A"/>
    <w:rsid w:val="004357A6"/>
    <w:rsid w:val="0044062B"/>
    <w:rsid w:val="00443DF0"/>
    <w:rsid w:val="004500A5"/>
    <w:rsid w:val="00450E91"/>
    <w:rsid w:val="00453FF3"/>
    <w:rsid w:val="00464524"/>
    <w:rsid w:val="004664C6"/>
    <w:rsid w:val="004700B8"/>
    <w:rsid w:val="00470105"/>
    <w:rsid w:val="00483230"/>
    <w:rsid w:val="0048335A"/>
    <w:rsid w:val="004B3936"/>
    <w:rsid w:val="004B4820"/>
    <w:rsid w:val="004C257C"/>
    <w:rsid w:val="004C2AD4"/>
    <w:rsid w:val="004C2FB5"/>
    <w:rsid w:val="004D0D22"/>
    <w:rsid w:val="004D1053"/>
    <w:rsid w:val="004D4310"/>
    <w:rsid w:val="004D4DD0"/>
    <w:rsid w:val="004E403F"/>
    <w:rsid w:val="004F61AE"/>
    <w:rsid w:val="004F672E"/>
    <w:rsid w:val="004F7FFA"/>
    <w:rsid w:val="00501F72"/>
    <w:rsid w:val="00505C02"/>
    <w:rsid w:val="00506DE0"/>
    <w:rsid w:val="00507E7C"/>
    <w:rsid w:val="00510409"/>
    <w:rsid w:val="0051113D"/>
    <w:rsid w:val="005120A5"/>
    <w:rsid w:val="00523D03"/>
    <w:rsid w:val="00525926"/>
    <w:rsid w:val="00526CCE"/>
    <w:rsid w:val="00527FA4"/>
    <w:rsid w:val="00530412"/>
    <w:rsid w:val="00533CA9"/>
    <w:rsid w:val="00542CC2"/>
    <w:rsid w:val="005465B6"/>
    <w:rsid w:val="00550655"/>
    <w:rsid w:val="00552B51"/>
    <w:rsid w:val="00562780"/>
    <w:rsid w:val="00574E8D"/>
    <w:rsid w:val="00580010"/>
    <w:rsid w:val="00581A85"/>
    <w:rsid w:val="00583B9A"/>
    <w:rsid w:val="00586EF8"/>
    <w:rsid w:val="00592BE6"/>
    <w:rsid w:val="005A5BC6"/>
    <w:rsid w:val="005A62D3"/>
    <w:rsid w:val="005A7CD1"/>
    <w:rsid w:val="005B48E2"/>
    <w:rsid w:val="005B6BC1"/>
    <w:rsid w:val="005B7561"/>
    <w:rsid w:val="005C1077"/>
    <w:rsid w:val="005C4163"/>
    <w:rsid w:val="005C5E71"/>
    <w:rsid w:val="005D5CAE"/>
    <w:rsid w:val="005E40DB"/>
    <w:rsid w:val="005E4FAB"/>
    <w:rsid w:val="005E5FF1"/>
    <w:rsid w:val="005F06E1"/>
    <w:rsid w:val="005F0F3A"/>
    <w:rsid w:val="005F1D50"/>
    <w:rsid w:val="005F25AD"/>
    <w:rsid w:val="005F4EE6"/>
    <w:rsid w:val="00601A74"/>
    <w:rsid w:val="00607738"/>
    <w:rsid w:val="00620C58"/>
    <w:rsid w:val="0062295B"/>
    <w:rsid w:val="006311A1"/>
    <w:rsid w:val="00635B59"/>
    <w:rsid w:val="006373C9"/>
    <w:rsid w:val="00637FA1"/>
    <w:rsid w:val="006421E1"/>
    <w:rsid w:val="00643B93"/>
    <w:rsid w:val="006538DF"/>
    <w:rsid w:val="006564DD"/>
    <w:rsid w:val="006610F0"/>
    <w:rsid w:val="0067311E"/>
    <w:rsid w:val="00675CA1"/>
    <w:rsid w:val="00677ECC"/>
    <w:rsid w:val="00690A00"/>
    <w:rsid w:val="006A0404"/>
    <w:rsid w:val="006A51A4"/>
    <w:rsid w:val="006A7BBA"/>
    <w:rsid w:val="006B2A4E"/>
    <w:rsid w:val="006B32BF"/>
    <w:rsid w:val="006B5DB8"/>
    <w:rsid w:val="006B7768"/>
    <w:rsid w:val="006C2816"/>
    <w:rsid w:val="006C7918"/>
    <w:rsid w:val="006E5EFE"/>
    <w:rsid w:val="006F058B"/>
    <w:rsid w:val="006F7E72"/>
    <w:rsid w:val="007002C8"/>
    <w:rsid w:val="00704163"/>
    <w:rsid w:val="00712D03"/>
    <w:rsid w:val="00721E4A"/>
    <w:rsid w:val="00730233"/>
    <w:rsid w:val="00737057"/>
    <w:rsid w:val="007426D8"/>
    <w:rsid w:val="00743770"/>
    <w:rsid w:val="00744FD1"/>
    <w:rsid w:val="007460B7"/>
    <w:rsid w:val="00754E65"/>
    <w:rsid w:val="0075522F"/>
    <w:rsid w:val="007558F5"/>
    <w:rsid w:val="00761184"/>
    <w:rsid w:val="00763381"/>
    <w:rsid w:val="00763766"/>
    <w:rsid w:val="007656B1"/>
    <w:rsid w:val="00767DF8"/>
    <w:rsid w:val="00767FFE"/>
    <w:rsid w:val="007767AD"/>
    <w:rsid w:val="007807BC"/>
    <w:rsid w:val="00782F67"/>
    <w:rsid w:val="007905CD"/>
    <w:rsid w:val="00793095"/>
    <w:rsid w:val="007962B9"/>
    <w:rsid w:val="007967CC"/>
    <w:rsid w:val="007A7B62"/>
    <w:rsid w:val="007B0A16"/>
    <w:rsid w:val="007B46CF"/>
    <w:rsid w:val="007C02A7"/>
    <w:rsid w:val="007C3A3C"/>
    <w:rsid w:val="007D0F9F"/>
    <w:rsid w:val="007D1D68"/>
    <w:rsid w:val="007D5F98"/>
    <w:rsid w:val="007D6607"/>
    <w:rsid w:val="007E0D46"/>
    <w:rsid w:val="007E10FD"/>
    <w:rsid w:val="007E3907"/>
    <w:rsid w:val="007E4BEC"/>
    <w:rsid w:val="007E4FCB"/>
    <w:rsid w:val="007F005E"/>
    <w:rsid w:val="007F2FE6"/>
    <w:rsid w:val="007F3F24"/>
    <w:rsid w:val="008001B4"/>
    <w:rsid w:val="00804E50"/>
    <w:rsid w:val="00805B52"/>
    <w:rsid w:val="00805DC7"/>
    <w:rsid w:val="0081204C"/>
    <w:rsid w:val="008161FA"/>
    <w:rsid w:val="008167B8"/>
    <w:rsid w:val="008279DC"/>
    <w:rsid w:val="00833E55"/>
    <w:rsid w:val="008375F6"/>
    <w:rsid w:val="00861F9D"/>
    <w:rsid w:val="00862FAB"/>
    <w:rsid w:val="00865B24"/>
    <w:rsid w:val="00865BD0"/>
    <w:rsid w:val="00865E3A"/>
    <w:rsid w:val="00870484"/>
    <w:rsid w:val="008754D9"/>
    <w:rsid w:val="00880130"/>
    <w:rsid w:val="00887ECC"/>
    <w:rsid w:val="00893410"/>
    <w:rsid w:val="00897804"/>
    <w:rsid w:val="008A44DF"/>
    <w:rsid w:val="008A5075"/>
    <w:rsid w:val="008B1D35"/>
    <w:rsid w:val="008C04C7"/>
    <w:rsid w:val="008C25AF"/>
    <w:rsid w:val="008C7AF1"/>
    <w:rsid w:val="008E0332"/>
    <w:rsid w:val="008E2A17"/>
    <w:rsid w:val="008E4F64"/>
    <w:rsid w:val="008F4A66"/>
    <w:rsid w:val="008F6C91"/>
    <w:rsid w:val="008F6DB0"/>
    <w:rsid w:val="0090123C"/>
    <w:rsid w:val="00911D18"/>
    <w:rsid w:val="00914C23"/>
    <w:rsid w:val="00914FB7"/>
    <w:rsid w:val="00925E2C"/>
    <w:rsid w:val="00927144"/>
    <w:rsid w:val="00942C66"/>
    <w:rsid w:val="00951B91"/>
    <w:rsid w:val="00955BDB"/>
    <w:rsid w:val="00955DF2"/>
    <w:rsid w:val="00976AA0"/>
    <w:rsid w:val="0097778F"/>
    <w:rsid w:val="00984D60"/>
    <w:rsid w:val="009A08A2"/>
    <w:rsid w:val="009A46E4"/>
    <w:rsid w:val="009A4A7F"/>
    <w:rsid w:val="009A6211"/>
    <w:rsid w:val="009B35EC"/>
    <w:rsid w:val="009B4008"/>
    <w:rsid w:val="009C4D25"/>
    <w:rsid w:val="009C5EAC"/>
    <w:rsid w:val="009C7CEF"/>
    <w:rsid w:val="009D043B"/>
    <w:rsid w:val="009D1670"/>
    <w:rsid w:val="009D5E86"/>
    <w:rsid w:val="009E28E1"/>
    <w:rsid w:val="009F163D"/>
    <w:rsid w:val="009F179C"/>
    <w:rsid w:val="009F340C"/>
    <w:rsid w:val="00A034C5"/>
    <w:rsid w:val="00A12714"/>
    <w:rsid w:val="00A15EA3"/>
    <w:rsid w:val="00A23C19"/>
    <w:rsid w:val="00A24154"/>
    <w:rsid w:val="00A513FD"/>
    <w:rsid w:val="00A55966"/>
    <w:rsid w:val="00A6215E"/>
    <w:rsid w:val="00A92AF6"/>
    <w:rsid w:val="00AA31FB"/>
    <w:rsid w:val="00AA7343"/>
    <w:rsid w:val="00AB3FD8"/>
    <w:rsid w:val="00AB5D2D"/>
    <w:rsid w:val="00AB6BA3"/>
    <w:rsid w:val="00AC439F"/>
    <w:rsid w:val="00AC5AA1"/>
    <w:rsid w:val="00AC725E"/>
    <w:rsid w:val="00AD081B"/>
    <w:rsid w:val="00AE0794"/>
    <w:rsid w:val="00AE2F25"/>
    <w:rsid w:val="00AE3137"/>
    <w:rsid w:val="00AE5F40"/>
    <w:rsid w:val="00AF4A52"/>
    <w:rsid w:val="00AF4AC8"/>
    <w:rsid w:val="00AF50F0"/>
    <w:rsid w:val="00AF7950"/>
    <w:rsid w:val="00B000D1"/>
    <w:rsid w:val="00B02F7E"/>
    <w:rsid w:val="00B04E3B"/>
    <w:rsid w:val="00B10828"/>
    <w:rsid w:val="00B30DFB"/>
    <w:rsid w:val="00B41B90"/>
    <w:rsid w:val="00B41EE1"/>
    <w:rsid w:val="00B426DD"/>
    <w:rsid w:val="00B449B9"/>
    <w:rsid w:val="00B5248B"/>
    <w:rsid w:val="00B5390C"/>
    <w:rsid w:val="00B53A7C"/>
    <w:rsid w:val="00B55A4C"/>
    <w:rsid w:val="00B60126"/>
    <w:rsid w:val="00B6157F"/>
    <w:rsid w:val="00B658DE"/>
    <w:rsid w:val="00B75110"/>
    <w:rsid w:val="00B760C4"/>
    <w:rsid w:val="00B76465"/>
    <w:rsid w:val="00B81257"/>
    <w:rsid w:val="00B8541B"/>
    <w:rsid w:val="00B86E15"/>
    <w:rsid w:val="00B87215"/>
    <w:rsid w:val="00B91BE7"/>
    <w:rsid w:val="00B92099"/>
    <w:rsid w:val="00B93E19"/>
    <w:rsid w:val="00B95EF3"/>
    <w:rsid w:val="00B97417"/>
    <w:rsid w:val="00BA10DC"/>
    <w:rsid w:val="00BA2F0B"/>
    <w:rsid w:val="00BA3CA9"/>
    <w:rsid w:val="00BA5985"/>
    <w:rsid w:val="00BA5F89"/>
    <w:rsid w:val="00BA6CB0"/>
    <w:rsid w:val="00BA78ED"/>
    <w:rsid w:val="00BB35D5"/>
    <w:rsid w:val="00BB6C02"/>
    <w:rsid w:val="00BB6D27"/>
    <w:rsid w:val="00BC26BC"/>
    <w:rsid w:val="00BD1140"/>
    <w:rsid w:val="00BD1215"/>
    <w:rsid w:val="00BE2C6F"/>
    <w:rsid w:val="00BF553A"/>
    <w:rsid w:val="00BF6AAF"/>
    <w:rsid w:val="00C231C6"/>
    <w:rsid w:val="00C2392D"/>
    <w:rsid w:val="00C2399B"/>
    <w:rsid w:val="00C27036"/>
    <w:rsid w:val="00C27B26"/>
    <w:rsid w:val="00C34285"/>
    <w:rsid w:val="00C37797"/>
    <w:rsid w:val="00C45665"/>
    <w:rsid w:val="00C56261"/>
    <w:rsid w:val="00C57D5A"/>
    <w:rsid w:val="00C611C0"/>
    <w:rsid w:val="00C61F6E"/>
    <w:rsid w:val="00C70ABE"/>
    <w:rsid w:val="00C755E3"/>
    <w:rsid w:val="00C761A1"/>
    <w:rsid w:val="00C822C6"/>
    <w:rsid w:val="00C846AC"/>
    <w:rsid w:val="00C860FE"/>
    <w:rsid w:val="00C86715"/>
    <w:rsid w:val="00C8710C"/>
    <w:rsid w:val="00C90E2C"/>
    <w:rsid w:val="00C9407C"/>
    <w:rsid w:val="00C9769C"/>
    <w:rsid w:val="00C97D9F"/>
    <w:rsid w:val="00CA189A"/>
    <w:rsid w:val="00CD5FE6"/>
    <w:rsid w:val="00CE3108"/>
    <w:rsid w:val="00CE6F71"/>
    <w:rsid w:val="00CF1DDE"/>
    <w:rsid w:val="00CF42D9"/>
    <w:rsid w:val="00CF6B43"/>
    <w:rsid w:val="00D0497E"/>
    <w:rsid w:val="00D04C65"/>
    <w:rsid w:val="00D1536D"/>
    <w:rsid w:val="00D17898"/>
    <w:rsid w:val="00D17E27"/>
    <w:rsid w:val="00D2394B"/>
    <w:rsid w:val="00D304FC"/>
    <w:rsid w:val="00D46FEB"/>
    <w:rsid w:val="00D475DB"/>
    <w:rsid w:val="00D5074A"/>
    <w:rsid w:val="00D536FB"/>
    <w:rsid w:val="00D546A9"/>
    <w:rsid w:val="00D57B1A"/>
    <w:rsid w:val="00D62A29"/>
    <w:rsid w:val="00D70B87"/>
    <w:rsid w:val="00D71887"/>
    <w:rsid w:val="00D7290F"/>
    <w:rsid w:val="00D75925"/>
    <w:rsid w:val="00D861E3"/>
    <w:rsid w:val="00D87034"/>
    <w:rsid w:val="00D90A5C"/>
    <w:rsid w:val="00D928D3"/>
    <w:rsid w:val="00D95C24"/>
    <w:rsid w:val="00D96E3D"/>
    <w:rsid w:val="00DB0458"/>
    <w:rsid w:val="00DC6553"/>
    <w:rsid w:val="00DC657F"/>
    <w:rsid w:val="00DC6DE4"/>
    <w:rsid w:val="00DE1559"/>
    <w:rsid w:val="00DE22E5"/>
    <w:rsid w:val="00DE2A1A"/>
    <w:rsid w:val="00DE2EDA"/>
    <w:rsid w:val="00DE2F0C"/>
    <w:rsid w:val="00DE717D"/>
    <w:rsid w:val="00DF0623"/>
    <w:rsid w:val="00DF5E0B"/>
    <w:rsid w:val="00E06C6A"/>
    <w:rsid w:val="00E1492D"/>
    <w:rsid w:val="00E154E6"/>
    <w:rsid w:val="00E219DE"/>
    <w:rsid w:val="00E24DE1"/>
    <w:rsid w:val="00E51BEE"/>
    <w:rsid w:val="00E64CFF"/>
    <w:rsid w:val="00E6645E"/>
    <w:rsid w:val="00E74BFF"/>
    <w:rsid w:val="00E778D9"/>
    <w:rsid w:val="00E81746"/>
    <w:rsid w:val="00E81BDB"/>
    <w:rsid w:val="00E82E32"/>
    <w:rsid w:val="00E86F66"/>
    <w:rsid w:val="00E9303B"/>
    <w:rsid w:val="00EB5070"/>
    <w:rsid w:val="00EC2857"/>
    <w:rsid w:val="00EC4E76"/>
    <w:rsid w:val="00ED0AAB"/>
    <w:rsid w:val="00ED2FE6"/>
    <w:rsid w:val="00ED34F2"/>
    <w:rsid w:val="00ED41E3"/>
    <w:rsid w:val="00EE0694"/>
    <w:rsid w:val="00EE124D"/>
    <w:rsid w:val="00EE40DF"/>
    <w:rsid w:val="00EE4E2B"/>
    <w:rsid w:val="00EE5A22"/>
    <w:rsid w:val="00EE6236"/>
    <w:rsid w:val="00F03D0D"/>
    <w:rsid w:val="00F10E6F"/>
    <w:rsid w:val="00F224BB"/>
    <w:rsid w:val="00F30B84"/>
    <w:rsid w:val="00F312CD"/>
    <w:rsid w:val="00F4267E"/>
    <w:rsid w:val="00F46687"/>
    <w:rsid w:val="00F469B7"/>
    <w:rsid w:val="00F50270"/>
    <w:rsid w:val="00F511CA"/>
    <w:rsid w:val="00F5421C"/>
    <w:rsid w:val="00F60A61"/>
    <w:rsid w:val="00F66E3B"/>
    <w:rsid w:val="00F67B29"/>
    <w:rsid w:val="00F72A74"/>
    <w:rsid w:val="00F72F08"/>
    <w:rsid w:val="00F76239"/>
    <w:rsid w:val="00F8318E"/>
    <w:rsid w:val="00F84509"/>
    <w:rsid w:val="00F86714"/>
    <w:rsid w:val="00F87C96"/>
    <w:rsid w:val="00F90924"/>
    <w:rsid w:val="00F937B8"/>
    <w:rsid w:val="00F95358"/>
    <w:rsid w:val="00F96367"/>
    <w:rsid w:val="00FB088A"/>
    <w:rsid w:val="00FB1F6E"/>
    <w:rsid w:val="00FB2C90"/>
    <w:rsid w:val="00FB5821"/>
    <w:rsid w:val="00FB60A0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9CA9D7-D010-480C-9878-BA67A52E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3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64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7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A77F9"/>
    <w:rPr>
      <w:color w:val="0000FF"/>
      <w:u w:val="single"/>
    </w:rPr>
  </w:style>
  <w:style w:type="paragraph" w:styleId="Header">
    <w:name w:val="header"/>
    <w:basedOn w:val="Normal"/>
    <w:rsid w:val="003A77F9"/>
    <w:pPr>
      <w:tabs>
        <w:tab w:val="center" w:pos="4320"/>
        <w:tab w:val="right" w:pos="8640"/>
      </w:tabs>
    </w:pPr>
  </w:style>
  <w:style w:type="character" w:customStyle="1" w:styleId="BranislavVojinovic">
    <w:name w:val="Branislav Vojinovic"/>
    <w:semiHidden/>
    <w:rsid w:val="003A77F9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rsid w:val="001E64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02F7E"/>
    <w:pPr>
      <w:ind w:left="720"/>
    </w:pPr>
  </w:style>
  <w:style w:type="paragraph" w:customStyle="1" w:styleId="Default">
    <w:name w:val="Default"/>
    <w:rsid w:val="00984D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rsid w:val="000D0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D070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60126"/>
    <w:rPr>
      <w:color w:val="800080"/>
      <w:u w:val="single"/>
    </w:rPr>
  </w:style>
  <w:style w:type="paragraph" w:customStyle="1" w:styleId="Standard">
    <w:name w:val="Standard"/>
    <w:rsid w:val="00730233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ks.rs/Aplikacije/EdukacijaEmailDelete.aspx?vuna=vu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ks.r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dukacija@pks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adjana.obrenovic@pks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2966</CharactersWithSpaces>
  <SharedDoc>false</SharedDoc>
  <HLinks>
    <vt:vector size="30" baseType="variant">
      <vt:variant>
        <vt:i4>1310735</vt:i4>
      </vt:variant>
      <vt:variant>
        <vt:i4>12</vt:i4>
      </vt:variant>
      <vt:variant>
        <vt:i4>0</vt:i4>
      </vt:variant>
      <vt:variant>
        <vt:i4>5</vt:i4>
      </vt:variant>
      <vt:variant>
        <vt:lpwstr>http://www.pks.rs/Aplikacije/EdukacijaEmailDelete.aspx?vuna=vuna</vt:lpwstr>
      </vt:variant>
      <vt:variant>
        <vt:lpwstr/>
      </vt:variant>
      <vt:variant>
        <vt:i4>7667814</vt:i4>
      </vt:variant>
      <vt:variant>
        <vt:i4>9</vt:i4>
      </vt:variant>
      <vt:variant>
        <vt:i4>0</vt:i4>
      </vt:variant>
      <vt:variant>
        <vt:i4>5</vt:i4>
      </vt:variant>
      <vt:variant>
        <vt:lpwstr>http://www.pks.rs/</vt:lpwstr>
      </vt:variant>
      <vt:variant>
        <vt:lpwstr/>
      </vt:variant>
      <vt:variant>
        <vt:i4>6946889</vt:i4>
      </vt:variant>
      <vt:variant>
        <vt:i4>6</vt:i4>
      </vt:variant>
      <vt:variant>
        <vt:i4>0</vt:i4>
      </vt:variant>
      <vt:variant>
        <vt:i4>5</vt:i4>
      </vt:variant>
      <vt:variant>
        <vt:lpwstr>mailto:edukacija@pks.rs</vt:lpwstr>
      </vt:variant>
      <vt:variant>
        <vt:lpwstr/>
      </vt:variant>
      <vt:variant>
        <vt:i4>3997799</vt:i4>
      </vt:variant>
      <vt:variant>
        <vt:i4>3</vt:i4>
      </vt:variant>
      <vt:variant>
        <vt:i4>0</vt:i4>
      </vt:variant>
      <vt:variant>
        <vt:i4>5</vt:i4>
      </vt:variant>
      <vt:variant>
        <vt:lpwstr>http://www.pks.rs/Aplikacije/EdukacijaDetails.aspx?sifra=792&amp;rb=869</vt:lpwstr>
      </vt:variant>
      <vt:variant>
        <vt:lpwstr/>
      </vt:variant>
      <vt:variant>
        <vt:i4>786523</vt:i4>
      </vt:variant>
      <vt:variant>
        <vt:i4>0</vt:i4>
      </vt:variant>
      <vt:variant>
        <vt:i4>0</vt:i4>
      </vt:variant>
      <vt:variant>
        <vt:i4>5</vt:i4>
      </vt:variant>
      <vt:variant>
        <vt:lpwstr>http://www.pks.rs/Aplikacije/EdukacijaDetails.aspx?sifra=1016&amp;rb=1085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Simsic</dc:creator>
  <cp:lastModifiedBy>Sladjana Obrenovic</cp:lastModifiedBy>
  <cp:revision>6</cp:revision>
  <cp:lastPrinted>2017-01-11T08:15:00Z</cp:lastPrinted>
  <dcterms:created xsi:type="dcterms:W3CDTF">2018-09-21T09:04:00Z</dcterms:created>
  <dcterms:modified xsi:type="dcterms:W3CDTF">2019-03-06T13:40:00Z</dcterms:modified>
</cp:coreProperties>
</file>